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A6" w:rsidRPr="003E109F" w:rsidRDefault="008717A6" w:rsidP="008717A6">
      <w:pPr>
        <w:rPr>
          <w:u w:val="single"/>
        </w:rPr>
      </w:pPr>
      <w:r w:rsidRPr="003E109F">
        <w:rPr>
          <w:u w:val="single"/>
        </w:rPr>
        <w:t>Výklad</w:t>
      </w:r>
      <w:r w:rsidR="00D718AE">
        <w:rPr>
          <w:u w:val="single"/>
        </w:rPr>
        <w:t xml:space="preserve"> k tabuľke č. 12 Priebežnej, Záverečnej a Mimoriadnej MS projektu a tabuľke č. 9 Následnej MS projektu</w:t>
      </w:r>
    </w:p>
    <w:p w:rsidR="008717A6" w:rsidRPr="003E109F" w:rsidRDefault="008717A6" w:rsidP="008717A6"/>
    <w:p w:rsidR="008717A6" w:rsidRPr="003E109F" w:rsidRDefault="008717A6" w:rsidP="008717A6">
      <w:pPr>
        <w:jc w:val="both"/>
      </w:pPr>
      <w:r w:rsidRPr="003E109F">
        <w:rPr>
          <w:i/>
          <w:u w:val="single"/>
        </w:rPr>
        <w:t>Počet vytvorených pracovných miest</w:t>
      </w:r>
      <w:r w:rsidRPr="00946B28">
        <w:rPr>
          <w:i/>
        </w:rPr>
        <w:t xml:space="preserve"> – </w:t>
      </w:r>
      <w:r w:rsidRPr="003E109F">
        <w:t>predstavuje čistý prírastok pracovných miest obsadených mužmi alebo ženami v subjekte prijímateľa za sledované obdobie. Vytvorené pracovné miesta musia vzniknúť v priamej súvislosti s realizovaným podporeným projektom, t.j. bez realizácie podporeného projektu by nevznikli. Medzi vytvorené pracovné miesta patria aj pracovné miesta vzniknuté v dôsledku nárastu miery využívania kapacít podporených projektom. Vykazovanie hodnôt v tabuľke č. 11 Monitorovacej správy projektu nie je prepojené s národným číselníkom projektových ukazovateľov a slúži len na štatistický zber údajov.</w:t>
      </w:r>
    </w:p>
    <w:p w:rsidR="008717A6" w:rsidRPr="003E109F" w:rsidRDefault="008717A6" w:rsidP="008717A6"/>
    <w:p w:rsidR="008717A6" w:rsidRPr="003E109F" w:rsidRDefault="008717A6" w:rsidP="008717A6">
      <w:r w:rsidRPr="003E109F">
        <w:t>Vytvorené pracovné miesto je také miesto:</w:t>
      </w:r>
    </w:p>
    <w:p w:rsidR="008717A6" w:rsidRDefault="008717A6" w:rsidP="008717A6">
      <w:pPr>
        <w:pStyle w:val="Odsekzoznamu"/>
        <w:numPr>
          <w:ilvl w:val="0"/>
          <w:numId w:val="3"/>
        </w:numPr>
        <w:rPr>
          <w:rFonts w:ascii="Times New Roman" w:hAnsi="Times New Roman"/>
          <w:sz w:val="24"/>
          <w:szCs w:val="24"/>
        </w:rPr>
      </w:pPr>
      <w:r w:rsidRPr="00603A0D">
        <w:rPr>
          <w:rFonts w:ascii="Times New Roman" w:hAnsi="Times New Roman"/>
          <w:sz w:val="24"/>
          <w:szCs w:val="24"/>
        </w:rPr>
        <w:t xml:space="preserve">ktoré je vytvorené a obsadené zamestnancom podniku prijímateľa  </w:t>
      </w:r>
      <w:r w:rsidRPr="00946B28">
        <w:rPr>
          <w:rFonts w:ascii="Times New Roman" w:hAnsi="Times New Roman"/>
          <w:sz w:val="24"/>
          <w:szCs w:val="24"/>
        </w:rPr>
        <w:t>ku dňu ukončenia fyzickej realizácie projektu (prác na projekte);</w:t>
      </w:r>
    </w:p>
    <w:p w:rsidR="008717A6" w:rsidRPr="00946B28" w:rsidRDefault="008717A6" w:rsidP="008717A6">
      <w:pPr>
        <w:pStyle w:val="Odsekzoznamu"/>
        <w:numPr>
          <w:ilvl w:val="0"/>
          <w:numId w:val="3"/>
        </w:numPr>
        <w:rPr>
          <w:rFonts w:ascii="Times New Roman" w:hAnsi="Times New Roman"/>
          <w:sz w:val="24"/>
          <w:szCs w:val="24"/>
        </w:rPr>
      </w:pPr>
      <w:r>
        <w:rPr>
          <w:rFonts w:ascii="Times New Roman" w:hAnsi="Times New Roman"/>
          <w:sz w:val="24"/>
          <w:szCs w:val="24"/>
        </w:rPr>
        <w:t>v období sledovania udržania výsledkov projektu nebolo neobsadené viac ako 60 kalendárnych dní v roku;</w:t>
      </w:r>
    </w:p>
    <w:p w:rsidR="008717A6" w:rsidRPr="00603A0D" w:rsidRDefault="008717A6" w:rsidP="008717A6">
      <w:pPr>
        <w:pStyle w:val="Odsekzoznamu"/>
        <w:numPr>
          <w:ilvl w:val="0"/>
          <w:numId w:val="3"/>
        </w:numPr>
        <w:rPr>
          <w:rFonts w:ascii="Times New Roman" w:hAnsi="Times New Roman"/>
          <w:sz w:val="24"/>
          <w:szCs w:val="24"/>
        </w:rPr>
      </w:pPr>
      <w:r w:rsidRPr="00603A0D">
        <w:rPr>
          <w:rFonts w:ascii="Times New Roman" w:hAnsi="Times New Roman"/>
          <w:sz w:val="24"/>
          <w:szCs w:val="24"/>
        </w:rPr>
        <w:t>ktoré je obsadené na základe pracovného pomeru, definovaného zákonom č. 311/2001 Zákonník práce v znení neskorších predpisov;</w:t>
      </w:r>
    </w:p>
    <w:p w:rsidR="008717A6" w:rsidRPr="00603A0D" w:rsidRDefault="008717A6" w:rsidP="008717A6">
      <w:pPr>
        <w:pStyle w:val="Odsekzoznamu"/>
        <w:numPr>
          <w:ilvl w:val="0"/>
          <w:numId w:val="3"/>
        </w:numPr>
        <w:rPr>
          <w:rFonts w:ascii="Times New Roman" w:hAnsi="Times New Roman"/>
          <w:sz w:val="24"/>
          <w:szCs w:val="24"/>
        </w:rPr>
      </w:pPr>
      <w:r w:rsidRPr="00603A0D">
        <w:rPr>
          <w:rFonts w:ascii="Times New Roman" w:hAnsi="Times New Roman"/>
          <w:sz w:val="24"/>
          <w:szCs w:val="24"/>
        </w:rPr>
        <w:t>má charakter plného alebo čiastkového pracovného úväzku s ohľadom na maximálnu dĺžku pracovného času stanovenú predpisom 341/2011 Z. z. - Zákonník práce, resp. kolektívnou zmluvou; čiastkové pracovné úväzky sa prepočítavajú na plné pracovné úväzky, resp. ich matematický podiel;</w:t>
      </w:r>
    </w:p>
    <w:p w:rsidR="008717A6" w:rsidRPr="00603A0D" w:rsidRDefault="008717A6" w:rsidP="008717A6">
      <w:pPr>
        <w:pStyle w:val="Odsekzoznamu"/>
        <w:numPr>
          <w:ilvl w:val="0"/>
          <w:numId w:val="3"/>
        </w:numPr>
        <w:rPr>
          <w:rFonts w:ascii="Times New Roman" w:hAnsi="Times New Roman"/>
          <w:sz w:val="24"/>
          <w:szCs w:val="24"/>
        </w:rPr>
      </w:pPr>
      <w:r w:rsidRPr="00603A0D">
        <w:rPr>
          <w:rFonts w:ascii="Times New Roman" w:hAnsi="Times New Roman"/>
          <w:sz w:val="24"/>
          <w:szCs w:val="24"/>
        </w:rPr>
        <w:t>ktoré neexistovalo pred realizáciou podporeného projektu a vzniklo len v jeho dôsledku; za takéto pracovné miesto sa nepovažuje také miesto, ktoré existovalo ešte pred realizáciou podporeného projektu, ale bolo neobsadené;</w:t>
      </w:r>
    </w:p>
    <w:p w:rsidR="008717A6" w:rsidRPr="00603A0D" w:rsidRDefault="008717A6" w:rsidP="008717A6">
      <w:pPr>
        <w:pStyle w:val="Odsekzoznamu"/>
        <w:numPr>
          <w:ilvl w:val="0"/>
          <w:numId w:val="3"/>
        </w:numPr>
        <w:rPr>
          <w:rFonts w:ascii="Times New Roman" w:hAnsi="Times New Roman"/>
          <w:sz w:val="24"/>
          <w:szCs w:val="24"/>
        </w:rPr>
      </w:pPr>
      <w:r w:rsidRPr="00603A0D">
        <w:rPr>
          <w:rFonts w:ascii="Times New Roman" w:hAnsi="Times New Roman"/>
          <w:sz w:val="24"/>
          <w:szCs w:val="24"/>
        </w:rPr>
        <w:t>o ktorom existuje kompletná a preukázateľná evidencia záznamov odvodov do relevantných fondov (napr. Sociálna poisťovňa, zdravotná poisťovňa, ...) v zmysle platnej legislatívy a platná pracovná zmluva uzatvorená podľa príslušných ustanovení zákona č. 311/2001 Zákonník práce v znení neskorších predpisov.</w:t>
      </w:r>
    </w:p>
    <w:p w:rsidR="008717A6" w:rsidRPr="003E109F" w:rsidRDefault="008717A6" w:rsidP="008717A6">
      <w:r w:rsidRPr="003E109F">
        <w:t>Vykazovanie počtu vytvorených pracovných miest:</w:t>
      </w:r>
    </w:p>
    <w:p w:rsidR="008717A6" w:rsidRPr="0006263B" w:rsidRDefault="008717A6" w:rsidP="008717A6">
      <w:pPr>
        <w:pStyle w:val="Odsekzoznamu"/>
        <w:numPr>
          <w:ilvl w:val="0"/>
          <w:numId w:val="1"/>
        </w:numPr>
        <w:jc w:val="both"/>
        <w:rPr>
          <w:rFonts w:ascii="Times New Roman" w:hAnsi="Times New Roman"/>
          <w:sz w:val="24"/>
          <w:szCs w:val="24"/>
        </w:rPr>
      </w:pPr>
      <w:r w:rsidRPr="0006263B">
        <w:rPr>
          <w:rFonts w:ascii="Times New Roman" w:hAnsi="Times New Roman"/>
          <w:sz w:val="24"/>
          <w:szCs w:val="24"/>
        </w:rPr>
        <w:t>sa vykonáva prostredníctvom Tabuľky č. 11, prílohy Systému riadenia ŠF a KF na programové obdobie 2007 – 2013 č. 423-1 Monitorovacia správa projektu. Mernou jednotkou je „počet“;</w:t>
      </w:r>
    </w:p>
    <w:p w:rsidR="008717A6" w:rsidRPr="0006263B" w:rsidRDefault="008717A6" w:rsidP="008717A6">
      <w:pPr>
        <w:pStyle w:val="Odsekzoznamu"/>
        <w:numPr>
          <w:ilvl w:val="0"/>
          <w:numId w:val="1"/>
        </w:numPr>
        <w:jc w:val="both"/>
        <w:rPr>
          <w:rFonts w:ascii="Times New Roman" w:hAnsi="Times New Roman"/>
          <w:sz w:val="24"/>
          <w:szCs w:val="24"/>
        </w:rPr>
      </w:pPr>
      <w:r>
        <w:rPr>
          <w:rFonts w:ascii="Times New Roman" w:hAnsi="Times New Roman"/>
          <w:sz w:val="24"/>
          <w:szCs w:val="24"/>
        </w:rPr>
        <w:t>v</w:t>
      </w:r>
      <w:r w:rsidRPr="0006263B">
        <w:rPr>
          <w:rFonts w:ascii="Times New Roman" w:hAnsi="Times New Roman"/>
          <w:sz w:val="24"/>
          <w:szCs w:val="24"/>
        </w:rPr>
        <w:t xml:space="preserve">ykazovanie existencie vytvoreného pracovného miesta sa vzťahuje na obdobie realizácie projektu a obdobie udržateľnosti projektu, a je monitorované na ročnej báze k 31.12. </w:t>
      </w:r>
      <w:r w:rsidRPr="0006263B">
        <w:rPr>
          <w:rFonts w:ascii="Times New Roman" w:hAnsi="Times New Roman"/>
          <w:sz w:val="24"/>
          <w:szCs w:val="24"/>
        </w:rPr>
        <w:br/>
        <w:t>za predchádzajúci kalendárny rok;</w:t>
      </w:r>
    </w:p>
    <w:p w:rsidR="008717A6" w:rsidRPr="0006263B" w:rsidRDefault="008717A6" w:rsidP="008717A6">
      <w:pPr>
        <w:pStyle w:val="Odsekzoznamu"/>
        <w:numPr>
          <w:ilvl w:val="0"/>
          <w:numId w:val="1"/>
        </w:numPr>
        <w:jc w:val="both"/>
        <w:rPr>
          <w:rFonts w:ascii="Times New Roman" w:hAnsi="Times New Roman"/>
          <w:sz w:val="24"/>
          <w:szCs w:val="24"/>
        </w:rPr>
      </w:pPr>
      <w:r w:rsidRPr="0006263B">
        <w:rPr>
          <w:rFonts w:ascii="Times New Roman" w:hAnsi="Times New Roman"/>
          <w:sz w:val="24"/>
          <w:szCs w:val="24"/>
        </w:rPr>
        <w:t xml:space="preserve">pracovné miesto obsadené osobou pracujúcou na základe plného pracovného úväzku sa vykazuje ako jedno vytvorené pracovné miesto. Pracovné miesto obsadené osobou pracujúcou na základe čiastkového pracovného úväzku sa vykazuje ako 0,5 vytvoreného pracovného miesta, teda 2 čiastkové úväzky = 1 plný úväzok = 1 vytvorené pracovné miesto; </w:t>
      </w:r>
    </w:p>
    <w:p w:rsidR="008717A6" w:rsidRPr="0006263B" w:rsidRDefault="008717A6" w:rsidP="008717A6">
      <w:pPr>
        <w:pStyle w:val="Odsekzoznamu"/>
        <w:numPr>
          <w:ilvl w:val="0"/>
          <w:numId w:val="1"/>
        </w:numPr>
        <w:jc w:val="both"/>
        <w:rPr>
          <w:rFonts w:ascii="Times New Roman" w:hAnsi="Times New Roman"/>
          <w:sz w:val="24"/>
          <w:szCs w:val="24"/>
        </w:rPr>
      </w:pPr>
      <w:r w:rsidRPr="0006263B">
        <w:rPr>
          <w:rFonts w:ascii="Times New Roman" w:hAnsi="Times New Roman"/>
          <w:sz w:val="24"/>
          <w:szCs w:val="24"/>
        </w:rPr>
        <w:lastRenderedPageBreak/>
        <w:t>pracovné miesto vytvorené v dôsledku realizácie projektu a obsadené počas monitorovaného obdobia rôznymi pracovníkmi (napr. z dôvodu fluktuácie) sa vykazuje ako 1 vytvorené pracovné miesto;</w:t>
      </w:r>
    </w:p>
    <w:p w:rsidR="008717A6" w:rsidRPr="0006263B" w:rsidRDefault="008717A6" w:rsidP="008717A6">
      <w:pPr>
        <w:pStyle w:val="Odsekzoznamu"/>
        <w:numPr>
          <w:ilvl w:val="0"/>
          <w:numId w:val="1"/>
        </w:numPr>
        <w:jc w:val="both"/>
        <w:rPr>
          <w:rFonts w:ascii="Times New Roman" w:hAnsi="Times New Roman"/>
          <w:sz w:val="24"/>
          <w:szCs w:val="24"/>
        </w:rPr>
      </w:pPr>
      <w:r w:rsidRPr="0006263B">
        <w:rPr>
          <w:rFonts w:ascii="Times New Roman" w:hAnsi="Times New Roman"/>
          <w:sz w:val="24"/>
          <w:szCs w:val="24"/>
        </w:rPr>
        <w:t xml:space="preserve">počet vytvorených pracovných miest je vykazovaný za celý subjekt prijímateľa (napr. podnik alebo inštitúciu, resp. jej organizačnú jednotku priamo zapojenú do realizácie projektu), nezávisle od charakteru a pozície vytvoreného pracovného miesta. </w:t>
      </w:r>
    </w:p>
    <w:p w:rsidR="008717A6" w:rsidRPr="003E109F" w:rsidRDefault="008717A6" w:rsidP="008717A6">
      <w:pPr>
        <w:jc w:val="both"/>
      </w:pPr>
      <w:r w:rsidRPr="003E109F">
        <w:rPr>
          <w:i/>
          <w:u w:val="single"/>
        </w:rPr>
        <w:t>Počet udržaných pracovných miest</w:t>
      </w:r>
      <w:r w:rsidRPr="0006263B">
        <w:rPr>
          <w:i/>
        </w:rPr>
        <w:t xml:space="preserve"> – </w:t>
      </w:r>
      <w:r w:rsidRPr="003E109F">
        <w:t xml:space="preserve">predstavuje všetky pracovné miesta obsadené mužmi alebo ženami, ktoré sa udržali v subjekte prijímateľa výlučne v dôsledku realizovaného podporeného projektu, vrátane pracovných miest udržaných v dôsledku nárastu miery využívania kapacít podporených projektom, t.j. ktoré by bez existencie pomoci boli príslušným subjektom (napr. podnikom alebo inštitúciou) zrušené najneskôr do jedného roka. </w:t>
      </w:r>
    </w:p>
    <w:p w:rsidR="008717A6" w:rsidRPr="003E109F" w:rsidRDefault="008717A6" w:rsidP="008717A6"/>
    <w:p w:rsidR="008717A6" w:rsidRDefault="008717A6" w:rsidP="008717A6">
      <w:r w:rsidRPr="003E109F">
        <w:t xml:space="preserve">Udržané pracovné miesto </w:t>
      </w:r>
      <w:r>
        <w:t>sa riadi definíciou vytvoreného pracovného miesta.</w:t>
      </w:r>
    </w:p>
    <w:p w:rsidR="008717A6" w:rsidRPr="00603A0D" w:rsidRDefault="008717A6" w:rsidP="008717A6"/>
    <w:p w:rsidR="008717A6" w:rsidRPr="003E109F" w:rsidRDefault="008717A6" w:rsidP="008717A6">
      <w:r w:rsidRPr="003E109F">
        <w:t xml:space="preserve">Vykazovanie počtu udržaných pracovných miest: </w:t>
      </w:r>
    </w:p>
    <w:p w:rsidR="008717A6" w:rsidRPr="0006263B" w:rsidRDefault="008717A6" w:rsidP="008717A6">
      <w:pPr>
        <w:pStyle w:val="Odsekzoznamu"/>
        <w:numPr>
          <w:ilvl w:val="0"/>
          <w:numId w:val="2"/>
        </w:numPr>
        <w:jc w:val="both"/>
        <w:rPr>
          <w:rFonts w:ascii="Times New Roman" w:hAnsi="Times New Roman"/>
          <w:sz w:val="24"/>
          <w:szCs w:val="24"/>
        </w:rPr>
      </w:pPr>
      <w:r w:rsidRPr="0006263B">
        <w:rPr>
          <w:rFonts w:ascii="Times New Roman" w:hAnsi="Times New Roman"/>
          <w:sz w:val="24"/>
          <w:szCs w:val="24"/>
        </w:rPr>
        <w:t>sa vykonáva prostredníctvom Tabuľky č. 11, prílohy Systému riadenia ŠF a KF na programové obdobie 2007 – 2013 č. 423-1 Monitorovacia správa projektu. Mernou jednotkou je „počet“. S vykazovaním Tabuľky č. 11 nie je spojený žiadny sankčný mechanizmus;</w:t>
      </w:r>
    </w:p>
    <w:p w:rsidR="008717A6" w:rsidRPr="0006263B" w:rsidRDefault="008717A6" w:rsidP="008717A6">
      <w:pPr>
        <w:pStyle w:val="Odsekzoznamu"/>
        <w:numPr>
          <w:ilvl w:val="0"/>
          <w:numId w:val="2"/>
        </w:numPr>
        <w:jc w:val="both"/>
        <w:rPr>
          <w:rFonts w:ascii="Times New Roman" w:hAnsi="Times New Roman"/>
          <w:sz w:val="24"/>
          <w:szCs w:val="24"/>
        </w:rPr>
      </w:pPr>
      <w:r w:rsidRPr="0006263B">
        <w:rPr>
          <w:rFonts w:ascii="Times New Roman" w:hAnsi="Times New Roman"/>
          <w:sz w:val="24"/>
          <w:szCs w:val="24"/>
        </w:rPr>
        <w:t xml:space="preserve">vykazovanie existencie udržaného pracovného miesta sa vzťahuje na obdobie realizácie </w:t>
      </w:r>
      <w:r w:rsidRPr="0006263B">
        <w:rPr>
          <w:rFonts w:ascii="Times New Roman" w:hAnsi="Times New Roman"/>
          <w:sz w:val="24"/>
          <w:szCs w:val="24"/>
        </w:rPr>
        <w:br/>
        <w:t>a obdobie udržateľnosti projektu a je monitorované na ročnej báze k 31.12. za predchádzajúci kalendárny rok;</w:t>
      </w:r>
    </w:p>
    <w:p w:rsidR="008717A6" w:rsidRPr="0006263B" w:rsidRDefault="008717A6" w:rsidP="008717A6">
      <w:pPr>
        <w:pStyle w:val="Odsekzoznamu"/>
        <w:numPr>
          <w:ilvl w:val="0"/>
          <w:numId w:val="2"/>
        </w:numPr>
        <w:jc w:val="both"/>
        <w:rPr>
          <w:rFonts w:ascii="Times New Roman" w:hAnsi="Times New Roman"/>
          <w:sz w:val="24"/>
          <w:szCs w:val="24"/>
        </w:rPr>
      </w:pPr>
      <w:r w:rsidRPr="0006263B">
        <w:rPr>
          <w:rFonts w:ascii="Times New Roman" w:hAnsi="Times New Roman"/>
          <w:sz w:val="24"/>
          <w:szCs w:val="24"/>
        </w:rPr>
        <w:t>pracovné miesto obsadené osobou pracujúcou na základe plného pracovného úväzku sa vykazuje ako jedno udržané pracovné miesto. Pracovné miesto obsadené osobou pracujúcou na základe čiastkového pracovného úväzku sa vykazuje ako 0,5 udržaného pracovného miesta, teda 2 čiastkové úväzky = 1 plný úväzok = 1 udržané pracovné miesto;</w:t>
      </w:r>
    </w:p>
    <w:p w:rsidR="008717A6" w:rsidRPr="0006263B" w:rsidRDefault="008717A6" w:rsidP="008717A6">
      <w:pPr>
        <w:pStyle w:val="Odsekzoznamu"/>
        <w:numPr>
          <w:ilvl w:val="0"/>
          <w:numId w:val="2"/>
        </w:numPr>
        <w:jc w:val="both"/>
        <w:rPr>
          <w:rFonts w:ascii="Times New Roman" w:hAnsi="Times New Roman"/>
          <w:sz w:val="24"/>
          <w:szCs w:val="24"/>
        </w:rPr>
      </w:pPr>
      <w:r w:rsidRPr="0006263B">
        <w:rPr>
          <w:rFonts w:ascii="Times New Roman" w:hAnsi="Times New Roman"/>
          <w:sz w:val="24"/>
          <w:szCs w:val="24"/>
        </w:rPr>
        <w:t>udržané pracovné miesto obsadené počas monitorovaného obdobia rôznymi pracovníkmi (napr. z dôvodu fluktuácie) sa vždy vykazuje ako 1 udržané pracovné miesto;</w:t>
      </w:r>
    </w:p>
    <w:p w:rsidR="008717A6" w:rsidRPr="0006263B" w:rsidRDefault="008717A6" w:rsidP="008717A6">
      <w:pPr>
        <w:pStyle w:val="Odsekzoznamu"/>
        <w:numPr>
          <w:ilvl w:val="0"/>
          <w:numId w:val="2"/>
        </w:numPr>
        <w:jc w:val="both"/>
        <w:rPr>
          <w:rFonts w:ascii="Times New Roman" w:hAnsi="Times New Roman"/>
          <w:sz w:val="24"/>
          <w:szCs w:val="24"/>
        </w:rPr>
      </w:pPr>
      <w:r w:rsidRPr="0006263B">
        <w:rPr>
          <w:rFonts w:ascii="Times New Roman" w:hAnsi="Times New Roman"/>
          <w:sz w:val="24"/>
          <w:szCs w:val="24"/>
        </w:rPr>
        <w:t>pri neobsadení udržaného pracovného miesta dlhšom ako 60 kalendárnych dní nie je takéto miesto udržané, iba v prípade, ak sa nahradí a dodatočne sa zmluva o NFP upraví o predĺženie účinnosti;</w:t>
      </w:r>
    </w:p>
    <w:p w:rsidR="008717A6" w:rsidRPr="0006263B" w:rsidRDefault="008717A6" w:rsidP="008717A6">
      <w:pPr>
        <w:pStyle w:val="Odsekzoznamu"/>
        <w:numPr>
          <w:ilvl w:val="0"/>
          <w:numId w:val="2"/>
        </w:numPr>
        <w:jc w:val="both"/>
        <w:rPr>
          <w:rFonts w:ascii="Times New Roman" w:hAnsi="Times New Roman"/>
          <w:sz w:val="24"/>
          <w:szCs w:val="24"/>
        </w:rPr>
      </w:pPr>
      <w:r w:rsidRPr="0006263B">
        <w:rPr>
          <w:rFonts w:ascii="Times New Roman" w:hAnsi="Times New Roman"/>
          <w:sz w:val="24"/>
          <w:szCs w:val="24"/>
        </w:rPr>
        <w:t>počet udržaných pracovných miest je vykazovaný za celý subjekt prijímateľa (napr. podnik alebo inštitúciu, resp. jej organizačnú jednotku priamo zapojenú do realizácie projektu), nezávisle od charakteru a pozície udržaného pracovného miesta.</w:t>
      </w:r>
    </w:p>
    <w:p w:rsidR="002B09CF" w:rsidRDefault="002B09CF" w:rsidP="008717A6">
      <w:bookmarkStart w:id="0" w:name="_Príloha_č._3:_1"/>
      <w:bookmarkStart w:id="1" w:name="_Príloha_č._2:"/>
      <w:bookmarkEnd w:id="0"/>
      <w:bookmarkEnd w:id="1"/>
    </w:p>
    <w:sectPr w:rsidR="002B09CF" w:rsidSect="002B09CF">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724" w:rsidRDefault="00B66724" w:rsidP="00D14506">
      <w:r>
        <w:separator/>
      </w:r>
    </w:p>
  </w:endnote>
  <w:endnote w:type="continuationSeparator" w:id="0">
    <w:p w:rsidR="00B66724" w:rsidRDefault="00B66724" w:rsidP="00D14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724" w:rsidRDefault="00B66724" w:rsidP="00D14506">
      <w:r>
        <w:separator/>
      </w:r>
    </w:p>
  </w:footnote>
  <w:footnote w:type="continuationSeparator" w:id="0">
    <w:p w:rsidR="00B66724" w:rsidRDefault="00B66724" w:rsidP="00D14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06" w:rsidRDefault="00D14506">
    <w:pPr>
      <w:pStyle w:val="Hlavika"/>
    </w:pPr>
    <w:r>
      <w:t>Príloha č. 1 usmernenia</w:t>
    </w:r>
  </w:p>
  <w:p w:rsidR="00D14506" w:rsidRDefault="00D14506">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1118"/>
    <w:multiLevelType w:val="hybridMultilevel"/>
    <w:tmpl w:val="4B5A48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1DA46E4"/>
    <w:multiLevelType w:val="hybridMultilevel"/>
    <w:tmpl w:val="67F82D08"/>
    <w:lvl w:ilvl="0" w:tplc="041B0011">
      <w:start w:val="1"/>
      <w:numFmt w:val="decimal"/>
      <w:lvlText w:val="%1)"/>
      <w:lvlJc w:val="left"/>
      <w:pPr>
        <w:ind w:left="720" w:hanging="360"/>
      </w:pPr>
      <w:rPr>
        <w:rFonts w:hint="default"/>
      </w:rPr>
    </w:lvl>
    <w:lvl w:ilvl="1" w:tplc="162A8F1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898665D"/>
    <w:multiLevelType w:val="hybridMultilevel"/>
    <w:tmpl w:val="4B5A485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717A6"/>
    <w:rsid w:val="00030C36"/>
    <w:rsid w:val="002B09CF"/>
    <w:rsid w:val="0036146C"/>
    <w:rsid w:val="00362D3D"/>
    <w:rsid w:val="00645EB3"/>
    <w:rsid w:val="00647E9D"/>
    <w:rsid w:val="006C01B1"/>
    <w:rsid w:val="00715D21"/>
    <w:rsid w:val="008717A6"/>
    <w:rsid w:val="00986ACE"/>
    <w:rsid w:val="009E677B"/>
    <w:rsid w:val="00B65BE4"/>
    <w:rsid w:val="00B66724"/>
    <w:rsid w:val="00D14506"/>
    <w:rsid w:val="00D718A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17A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717A6"/>
    <w:pPr>
      <w:spacing w:after="200" w:line="276" w:lineRule="auto"/>
      <w:ind w:left="720"/>
      <w:contextualSpacing/>
    </w:pPr>
    <w:rPr>
      <w:rFonts w:ascii="Calibri" w:eastAsia="Calibri" w:hAnsi="Calibri"/>
      <w:sz w:val="22"/>
      <w:szCs w:val="22"/>
      <w:lang w:eastAsia="en-US"/>
    </w:rPr>
  </w:style>
  <w:style w:type="paragraph" w:styleId="Hlavika">
    <w:name w:val="header"/>
    <w:basedOn w:val="Normlny"/>
    <w:link w:val="HlavikaChar"/>
    <w:uiPriority w:val="99"/>
    <w:unhideWhenUsed/>
    <w:rsid w:val="00D14506"/>
    <w:pPr>
      <w:tabs>
        <w:tab w:val="center" w:pos="4536"/>
        <w:tab w:val="right" w:pos="9072"/>
      </w:tabs>
    </w:pPr>
  </w:style>
  <w:style w:type="character" w:customStyle="1" w:styleId="HlavikaChar">
    <w:name w:val="Hlavička Char"/>
    <w:basedOn w:val="Predvolenpsmoodseku"/>
    <w:link w:val="Hlavika"/>
    <w:uiPriority w:val="99"/>
    <w:rsid w:val="00D14506"/>
    <w:rPr>
      <w:rFonts w:ascii="Times New Roman" w:eastAsia="Times New Roman" w:hAnsi="Times New Roman" w:cs="Times New Roman"/>
      <w:sz w:val="24"/>
      <w:szCs w:val="24"/>
      <w:lang w:eastAsia="sk-SK"/>
    </w:rPr>
  </w:style>
  <w:style w:type="paragraph" w:styleId="Pta">
    <w:name w:val="footer"/>
    <w:basedOn w:val="Normlny"/>
    <w:link w:val="PtaChar"/>
    <w:uiPriority w:val="99"/>
    <w:semiHidden/>
    <w:unhideWhenUsed/>
    <w:rsid w:val="00D14506"/>
    <w:pPr>
      <w:tabs>
        <w:tab w:val="center" w:pos="4536"/>
        <w:tab w:val="right" w:pos="9072"/>
      </w:tabs>
    </w:pPr>
  </w:style>
  <w:style w:type="character" w:customStyle="1" w:styleId="PtaChar">
    <w:name w:val="Päta Char"/>
    <w:basedOn w:val="Predvolenpsmoodseku"/>
    <w:link w:val="Pta"/>
    <w:uiPriority w:val="99"/>
    <w:semiHidden/>
    <w:rsid w:val="00D14506"/>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14506"/>
    <w:rPr>
      <w:rFonts w:ascii="Tahoma" w:hAnsi="Tahoma" w:cs="Tahoma"/>
      <w:sz w:val="16"/>
      <w:szCs w:val="16"/>
    </w:rPr>
  </w:style>
  <w:style w:type="character" w:customStyle="1" w:styleId="TextbublinyChar">
    <w:name w:val="Text bubliny Char"/>
    <w:basedOn w:val="Predvolenpsmoodseku"/>
    <w:link w:val="Textbubliny"/>
    <w:uiPriority w:val="99"/>
    <w:semiHidden/>
    <w:rsid w:val="00D14506"/>
    <w:rPr>
      <w:rFonts w:ascii="Tahoma" w:eastAsia="Times New Roman"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D77B8-AED5-40FB-A04C-C7D05CFA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Szalayová</dc:creator>
  <cp:keywords/>
  <dc:description/>
  <cp:lastModifiedBy> Szalayová</cp:lastModifiedBy>
  <cp:revision>4</cp:revision>
  <dcterms:created xsi:type="dcterms:W3CDTF">2014-11-13T14:40:00Z</dcterms:created>
  <dcterms:modified xsi:type="dcterms:W3CDTF">2014-11-13T15:26:00Z</dcterms:modified>
</cp:coreProperties>
</file>