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75DF" w14:textId="77777777" w:rsidR="00C75CC9" w:rsidRPr="009F6B94" w:rsidRDefault="006219E9" w:rsidP="006E0274">
      <w:pPr>
        <w:spacing w:before="1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6B94">
        <w:rPr>
          <w:rFonts w:asciiTheme="minorHAnsi" w:hAnsiTheme="minorHAnsi" w:cstheme="minorHAnsi"/>
          <w:b/>
          <w:sz w:val="32"/>
          <w:szCs w:val="32"/>
        </w:rPr>
        <w:t>Poistná zmluva na</w:t>
      </w:r>
      <w:r w:rsidR="00472CB5" w:rsidRPr="009F6B94">
        <w:rPr>
          <w:rFonts w:asciiTheme="minorHAnsi" w:hAnsiTheme="minorHAnsi" w:cstheme="minorHAnsi"/>
          <w:b/>
          <w:sz w:val="32"/>
          <w:szCs w:val="32"/>
        </w:rPr>
        <w:t xml:space="preserve"> flotilové</w:t>
      </w:r>
      <w:r w:rsidRPr="009F6B9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F1364" w:rsidRPr="009F6B94">
        <w:rPr>
          <w:rFonts w:asciiTheme="minorHAnsi" w:hAnsiTheme="minorHAnsi" w:cstheme="minorHAnsi"/>
          <w:b/>
          <w:sz w:val="32"/>
          <w:szCs w:val="32"/>
        </w:rPr>
        <w:t>havarijné poistenie</w:t>
      </w:r>
      <w:r w:rsidR="00AF7FF9">
        <w:rPr>
          <w:rFonts w:asciiTheme="minorHAnsi" w:hAnsiTheme="minorHAnsi" w:cstheme="minorHAnsi"/>
          <w:b/>
          <w:sz w:val="32"/>
          <w:szCs w:val="32"/>
        </w:rPr>
        <w:t xml:space="preserve"> č. </w:t>
      </w:r>
      <w:r w:rsidR="00767FB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43816">
        <w:rPr>
          <w:rFonts w:asciiTheme="minorHAnsi" w:hAnsiTheme="minorHAnsi" w:cstheme="minorHAnsi"/>
          <w:b/>
          <w:sz w:val="32"/>
          <w:szCs w:val="32"/>
        </w:rPr>
        <w:t>..................</w:t>
      </w:r>
    </w:p>
    <w:p w14:paraId="14769C1E" w14:textId="77777777" w:rsidR="00C75CC9" w:rsidRPr="0044454B" w:rsidRDefault="00E04B4D" w:rsidP="003360B5">
      <w:pPr>
        <w:jc w:val="center"/>
        <w:rPr>
          <w:rFonts w:asciiTheme="minorHAnsi" w:hAnsiTheme="minorHAnsi" w:cstheme="minorHAnsi"/>
          <w:sz w:val="18"/>
          <w:szCs w:val="18"/>
        </w:rPr>
      </w:pPr>
      <w:r w:rsidRPr="0044454B">
        <w:rPr>
          <w:rFonts w:asciiTheme="minorHAnsi" w:hAnsiTheme="minorHAnsi" w:cstheme="minorHAnsi"/>
          <w:sz w:val="18"/>
          <w:szCs w:val="18"/>
        </w:rPr>
        <w:t xml:space="preserve">uzatvorená </w:t>
      </w:r>
      <w:r w:rsidR="006219E9" w:rsidRPr="0044454B">
        <w:rPr>
          <w:rFonts w:asciiTheme="minorHAnsi" w:hAnsiTheme="minorHAnsi" w:cstheme="minorHAnsi"/>
          <w:sz w:val="18"/>
          <w:szCs w:val="18"/>
        </w:rPr>
        <w:t xml:space="preserve">v zmysle § 788 </w:t>
      </w:r>
      <w:r w:rsidR="006C53D2" w:rsidRPr="0044454B">
        <w:rPr>
          <w:rFonts w:asciiTheme="minorHAnsi" w:hAnsiTheme="minorHAnsi" w:cstheme="minorHAnsi"/>
          <w:sz w:val="18"/>
          <w:szCs w:val="18"/>
        </w:rPr>
        <w:t>a nasl.</w:t>
      </w:r>
      <w:r w:rsidR="006219E9" w:rsidRPr="0044454B">
        <w:rPr>
          <w:rFonts w:asciiTheme="minorHAnsi" w:hAnsiTheme="minorHAnsi" w:cstheme="minorHAnsi"/>
          <w:sz w:val="18"/>
          <w:szCs w:val="18"/>
        </w:rPr>
        <w:t xml:space="preserve"> zákona č.</w:t>
      </w:r>
      <w:r w:rsidR="008B10A6" w:rsidRPr="0044454B">
        <w:rPr>
          <w:rFonts w:asciiTheme="minorHAnsi" w:hAnsiTheme="minorHAnsi" w:cstheme="minorHAnsi"/>
          <w:sz w:val="18"/>
          <w:szCs w:val="18"/>
        </w:rPr>
        <w:t xml:space="preserve"> </w:t>
      </w:r>
      <w:r w:rsidR="006219E9" w:rsidRPr="0044454B">
        <w:rPr>
          <w:rFonts w:asciiTheme="minorHAnsi" w:hAnsiTheme="minorHAnsi" w:cstheme="minorHAnsi"/>
          <w:sz w:val="18"/>
          <w:szCs w:val="18"/>
        </w:rPr>
        <w:t>40/1964 Zb. Občiansk</w:t>
      </w:r>
      <w:r w:rsidR="00C7514B" w:rsidRPr="0044454B">
        <w:rPr>
          <w:rFonts w:asciiTheme="minorHAnsi" w:hAnsiTheme="minorHAnsi" w:cstheme="minorHAnsi"/>
          <w:sz w:val="18"/>
          <w:szCs w:val="18"/>
        </w:rPr>
        <w:t>y zákonník</w:t>
      </w:r>
      <w:r w:rsidR="006219E9" w:rsidRPr="0044454B">
        <w:rPr>
          <w:rFonts w:asciiTheme="minorHAnsi" w:hAnsiTheme="minorHAnsi" w:cstheme="minorHAnsi"/>
          <w:sz w:val="18"/>
          <w:szCs w:val="18"/>
        </w:rPr>
        <w:t xml:space="preserve"> v znení neskorších predpisov</w:t>
      </w:r>
      <w:r w:rsidR="00C97AC4" w:rsidRPr="0044454B">
        <w:rPr>
          <w:rFonts w:asciiTheme="minorHAnsi" w:hAnsiTheme="minorHAnsi" w:cstheme="minorHAnsi"/>
          <w:sz w:val="18"/>
          <w:szCs w:val="18"/>
        </w:rPr>
        <w:t xml:space="preserve"> (ďalej ako „</w:t>
      </w:r>
      <w:r w:rsidR="00C97AC4" w:rsidRPr="0044454B">
        <w:rPr>
          <w:rFonts w:asciiTheme="minorHAnsi" w:hAnsiTheme="minorHAnsi" w:cstheme="minorHAnsi"/>
          <w:b/>
          <w:sz w:val="18"/>
          <w:szCs w:val="18"/>
        </w:rPr>
        <w:t xml:space="preserve">Občiansky </w:t>
      </w:r>
      <w:r w:rsidR="00DA0B29" w:rsidRPr="0044454B">
        <w:rPr>
          <w:rFonts w:asciiTheme="minorHAnsi" w:hAnsiTheme="minorHAnsi" w:cstheme="minorHAnsi"/>
          <w:b/>
          <w:sz w:val="18"/>
          <w:szCs w:val="18"/>
        </w:rPr>
        <w:t>zákonník</w:t>
      </w:r>
      <w:r w:rsidR="00C97AC4" w:rsidRPr="0044454B">
        <w:rPr>
          <w:rFonts w:asciiTheme="minorHAnsi" w:hAnsiTheme="minorHAnsi" w:cstheme="minorHAnsi"/>
          <w:sz w:val="18"/>
          <w:szCs w:val="18"/>
        </w:rPr>
        <w:t>“)</w:t>
      </w:r>
      <w:r w:rsidR="006219E9" w:rsidRPr="0044454B">
        <w:rPr>
          <w:rFonts w:asciiTheme="minorHAnsi" w:hAnsiTheme="minorHAnsi" w:cstheme="minorHAnsi"/>
          <w:sz w:val="18"/>
          <w:szCs w:val="18"/>
        </w:rPr>
        <w:t xml:space="preserve"> </w:t>
      </w:r>
      <w:r w:rsidR="009F6B94" w:rsidRPr="0044454B">
        <w:rPr>
          <w:rFonts w:asciiTheme="minorHAnsi" w:hAnsiTheme="minorHAnsi" w:cstheme="minorHAnsi"/>
          <w:sz w:val="18"/>
          <w:szCs w:val="18"/>
        </w:rPr>
        <w:t>(ďalej len</w:t>
      </w:r>
      <w:r w:rsidR="009F6B94" w:rsidRPr="004445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F6B94" w:rsidRPr="0044454B">
        <w:rPr>
          <w:rFonts w:asciiTheme="minorHAnsi" w:hAnsiTheme="minorHAnsi" w:cstheme="minorHAnsi"/>
          <w:sz w:val="18"/>
          <w:szCs w:val="18"/>
        </w:rPr>
        <w:t>„</w:t>
      </w:r>
      <w:r w:rsidR="00C97AC4" w:rsidRPr="0044454B">
        <w:rPr>
          <w:rFonts w:asciiTheme="minorHAnsi" w:hAnsiTheme="minorHAnsi" w:cstheme="minorHAnsi"/>
          <w:b/>
          <w:sz w:val="18"/>
          <w:szCs w:val="18"/>
        </w:rPr>
        <w:t>Z</w:t>
      </w:r>
      <w:r w:rsidR="009F6B94" w:rsidRPr="0044454B">
        <w:rPr>
          <w:rFonts w:asciiTheme="minorHAnsi" w:hAnsiTheme="minorHAnsi" w:cstheme="minorHAnsi"/>
          <w:b/>
          <w:sz w:val="18"/>
          <w:szCs w:val="18"/>
        </w:rPr>
        <w:t>mluva</w:t>
      </w:r>
      <w:r w:rsidR="009F6B94" w:rsidRPr="0044454B">
        <w:rPr>
          <w:rFonts w:asciiTheme="minorHAnsi" w:hAnsiTheme="minorHAnsi" w:cstheme="minorHAnsi"/>
          <w:sz w:val="18"/>
          <w:szCs w:val="18"/>
        </w:rPr>
        <w:t>“)</w:t>
      </w:r>
    </w:p>
    <w:p w14:paraId="254FF5E7" w14:textId="77777777" w:rsidR="001C5299" w:rsidRPr="009F6B94" w:rsidRDefault="001C5299" w:rsidP="006E02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9971F1" w14:textId="77777777" w:rsidR="00C75CC9" w:rsidRPr="009F6B94" w:rsidRDefault="00C75CC9" w:rsidP="009F6B94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C97AC4">
        <w:rPr>
          <w:rFonts w:asciiTheme="minorHAnsi" w:hAnsiTheme="minorHAnsi" w:cstheme="minorHAnsi"/>
          <w:b/>
          <w:sz w:val="22"/>
          <w:szCs w:val="22"/>
        </w:rPr>
        <w:t>ánok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C97AC4">
        <w:rPr>
          <w:rFonts w:asciiTheme="minorHAnsi" w:hAnsiTheme="minorHAnsi" w:cstheme="minorHAnsi"/>
          <w:b/>
          <w:sz w:val="22"/>
          <w:szCs w:val="22"/>
        </w:rPr>
        <w:t>.</w:t>
      </w:r>
    </w:p>
    <w:p w14:paraId="24B4E7EB" w14:textId="77777777" w:rsidR="00C75CC9" w:rsidRPr="009F6B94" w:rsidRDefault="004A6808" w:rsidP="0015492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Zmluvné strany</w:t>
      </w:r>
    </w:p>
    <w:p w14:paraId="4B31F325" w14:textId="77777777" w:rsidR="00C75CC9" w:rsidRPr="009F6B94" w:rsidRDefault="00C75CC9" w:rsidP="0015492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49A4F0" w14:textId="77777777" w:rsidR="00263C6A" w:rsidRPr="009F6B94" w:rsidRDefault="00263C6A" w:rsidP="00154921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1.</w:t>
      </w:r>
      <w:r w:rsidRPr="009F6B94">
        <w:rPr>
          <w:rFonts w:asciiTheme="minorHAnsi" w:hAnsiTheme="minorHAnsi" w:cstheme="minorHAnsi"/>
          <w:b/>
          <w:sz w:val="22"/>
          <w:szCs w:val="22"/>
        </w:rPr>
        <w:tab/>
      </w:r>
      <w:r w:rsidR="009F6B94">
        <w:rPr>
          <w:rFonts w:asciiTheme="minorHAnsi" w:hAnsiTheme="minorHAnsi" w:cstheme="minorHAnsi"/>
          <w:b/>
          <w:sz w:val="22"/>
          <w:szCs w:val="22"/>
        </w:rPr>
        <w:t>Názov:</w:t>
      </w:r>
      <w:r w:rsidR="009F6B94">
        <w:rPr>
          <w:rFonts w:asciiTheme="minorHAnsi" w:hAnsiTheme="minorHAnsi" w:cstheme="minorHAnsi"/>
          <w:b/>
          <w:sz w:val="22"/>
          <w:szCs w:val="22"/>
        </w:rPr>
        <w:tab/>
      </w:r>
      <w:r w:rsidR="009F6B94">
        <w:rPr>
          <w:rFonts w:asciiTheme="minorHAnsi" w:hAnsiTheme="minorHAnsi" w:cstheme="minorHAnsi"/>
          <w:b/>
          <w:sz w:val="22"/>
          <w:szCs w:val="22"/>
        </w:rPr>
        <w:tab/>
      </w:r>
      <w:r w:rsidR="009F6B94">
        <w:rPr>
          <w:rFonts w:asciiTheme="minorHAnsi" w:hAnsiTheme="minorHAnsi" w:cstheme="minorHAnsi"/>
          <w:b/>
          <w:sz w:val="22"/>
          <w:szCs w:val="22"/>
        </w:rPr>
        <w:tab/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Slovenská inovačná a energetická agentúra </w:t>
      </w:r>
    </w:p>
    <w:p w14:paraId="62496480" w14:textId="77777777" w:rsidR="00263C6A" w:rsidRPr="009F6B94" w:rsidRDefault="00263C6A" w:rsidP="00154921">
      <w:pPr>
        <w:tabs>
          <w:tab w:val="left" w:pos="1843"/>
        </w:tabs>
        <w:spacing w:after="0"/>
        <w:ind w:left="708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Sídlo:</w:t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  <w:t xml:space="preserve">Bajkalská 27, 827 99 Bratislava </w:t>
      </w:r>
    </w:p>
    <w:p w14:paraId="34A1701F" w14:textId="77777777" w:rsidR="00611828" w:rsidRPr="009F6B94" w:rsidRDefault="00611828" w:rsidP="00154921">
      <w:pPr>
        <w:tabs>
          <w:tab w:val="left" w:pos="1843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Štatutárny orgán: </w:t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="00D93A43" w:rsidRPr="00D22788">
        <w:rPr>
          <w:rFonts w:asciiTheme="minorHAnsi" w:hAnsiTheme="minorHAnsi" w:cstheme="minorHAnsi"/>
          <w:sz w:val="22"/>
          <w:szCs w:val="22"/>
        </w:rPr>
        <w:t xml:space="preserve">Ing. Peter Blaškovitš, generálny riaditeľ           </w:t>
      </w:r>
    </w:p>
    <w:p w14:paraId="30572523" w14:textId="77777777" w:rsidR="00D93A43" w:rsidRPr="00D22788" w:rsidRDefault="00611828" w:rsidP="00154921">
      <w:pPr>
        <w:spacing w:after="0"/>
        <w:ind w:left="2835" w:hanging="2126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Právna forma:</w:t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="00D93A43" w:rsidRPr="00D22788">
        <w:rPr>
          <w:rFonts w:asciiTheme="minorHAnsi" w:hAnsiTheme="minorHAnsi" w:cstheme="minorHAnsi"/>
          <w:sz w:val="22"/>
          <w:szCs w:val="22"/>
        </w:rPr>
        <w:t xml:space="preserve">štátna príspevková organizácia </w:t>
      </w:r>
      <w:r w:rsidR="00D93A43">
        <w:rPr>
          <w:rFonts w:asciiTheme="minorHAnsi" w:hAnsiTheme="minorHAnsi" w:cstheme="minorHAnsi"/>
          <w:sz w:val="22"/>
          <w:szCs w:val="22"/>
        </w:rPr>
        <w:tab/>
        <w:t xml:space="preserve">zriadená </w:t>
      </w:r>
      <w:r w:rsidR="00D93A43" w:rsidRPr="00D22788">
        <w:rPr>
          <w:rFonts w:asciiTheme="minorHAnsi" w:hAnsiTheme="minorHAnsi" w:cstheme="minorHAnsi"/>
          <w:sz w:val="22"/>
          <w:szCs w:val="22"/>
        </w:rPr>
        <w:t>rozhodnutím ministra hospodárstva Slovenskej republiky č. 63/1999 s účinnosťou od 1.5.1999 v znení nadväzujúcich rozhodnutí</w:t>
      </w:r>
    </w:p>
    <w:p w14:paraId="1A387B52" w14:textId="77777777" w:rsidR="00D93A43" w:rsidRPr="00D22788" w:rsidRDefault="00263C6A" w:rsidP="00154921">
      <w:pPr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IČO: </w:t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="00D93A43">
        <w:rPr>
          <w:rFonts w:asciiTheme="minorHAnsi" w:hAnsiTheme="minorHAnsi" w:cstheme="minorHAnsi"/>
          <w:sz w:val="22"/>
          <w:szCs w:val="22"/>
        </w:rPr>
        <w:tab/>
      </w:r>
      <w:r w:rsidR="00D93A43">
        <w:rPr>
          <w:rFonts w:asciiTheme="minorHAnsi" w:hAnsiTheme="minorHAnsi" w:cstheme="minorHAnsi"/>
          <w:sz w:val="22"/>
          <w:szCs w:val="22"/>
        </w:rPr>
        <w:tab/>
      </w:r>
      <w:r w:rsidR="00D93A43" w:rsidRPr="00D22788">
        <w:rPr>
          <w:rFonts w:asciiTheme="minorHAnsi" w:hAnsiTheme="minorHAnsi" w:cstheme="minorHAnsi"/>
          <w:sz w:val="22"/>
          <w:szCs w:val="22"/>
        </w:rPr>
        <w:t>00 002</w:t>
      </w:r>
      <w:r w:rsidR="00D93A43">
        <w:rPr>
          <w:rFonts w:asciiTheme="minorHAnsi" w:hAnsiTheme="minorHAnsi" w:cstheme="minorHAnsi"/>
          <w:sz w:val="22"/>
          <w:szCs w:val="22"/>
        </w:rPr>
        <w:t> </w:t>
      </w:r>
      <w:r w:rsidR="00D93A43" w:rsidRPr="00D22788">
        <w:rPr>
          <w:rFonts w:asciiTheme="minorHAnsi" w:hAnsiTheme="minorHAnsi" w:cstheme="minorHAnsi"/>
          <w:sz w:val="22"/>
          <w:szCs w:val="22"/>
        </w:rPr>
        <w:t>801</w:t>
      </w:r>
    </w:p>
    <w:p w14:paraId="03DFB6D5" w14:textId="77777777" w:rsidR="00263C6A" w:rsidRPr="00537086" w:rsidRDefault="00263C6A" w:rsidP="00154921">
      <w:pPr>
        <w:spacing w:after="0"/>
        <w:ind w:left="2832" w:hanging="2124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DIČ:</w:t>
      </w:r>
      <w:r w:rsidRPr="00537086">
        <w:rPr>
          <w:rFonts w:asciiTheme="minorHAnsi" w:hAnsiTheme="minorHAnsi" w:cstheme="minorHAnsi"/>
          <w:sz w:val="22"/>
          <w:szCs w:val="22"/>
        </w:rPr>
        <w:tab/>
        <w:t>2020877749</w:t>
      </w:r>
    </w:p>
    <w:p w14:paraId="3875CC24" w14:textId="77777777" w:rsidR="00263C6A" w:rsidRPr="00537086" w:rsidRDefault="00263C6A" w:rsidP="00154921">
      <w:pPr>
        <w:tabs>
          <w:tab w:val="left" w:pos="1843"/>
        </w:tabs>
        <w:spacing w:after="0"/>
        <w:ind w:left="708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 xml:space="preserve">IČ DPH: 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  <w:t>SK 2020877749</w:t>
      </w:r>
    </w:p>
    <w:p w14:paraId="1A2554DA" w14:textId="59138149" w:rsidR="00263C6A" w:rsidRPr="00537086" w:rsidRDefault="00263C6A" w:rsidP="00154921">
      <w:pPr>
        <w:tabs>
          <w:tab w:val="left" w:pos="1843"/>
        </w:tabs>
        <w:spacing w:after="0"/>
        <w:ind w:left="708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Bankové spojenie: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="007624B8">
        <w:rPr>
          <w:rFonts w:asciiTheme="minorHAnsi" w:hAnsiTheme="minorHAnsi" w:cstheme="minorHAnsi"/>
          <w:sz w:val="22"/>
          <w:szCs w:val="22"/>
        </w:rPr>
        <w:t>Štátna pokladnica</w:t>
      </w:r>
    </w:p>
    <w:p w14:paraId="2534E585" w14:textId="5EEAAD40" w:rsidR="00263C6A" w:rsidRPr="00537086" w:rsidRDefault="00263C6A" w:rsidP="00154921">
      <w:pPr>
        <w:tabs>
          <w:tab w:val="left" w:pos="1843"/>
        </w:tabs>
        <w:spacing w:after="0"/>
        <w:ind w:left="708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IBAN: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="007624B8" w:rsidRPr="007624B8">
        <w:rPr>
          <w:rFonts w:asciiTheme="minorHAnsi" w:hAnsiTheme="minorHAnsi" w:cstheme="minorHAnsi"/>
          <w:sz w:val="22"/>
          <w:szCs w:val="22"/>
        </w:rPr>
        <w:t>SK</w:t>
      </w:r>
      <w:r w:rsidR="007624B8">
        <w:rPr>
          <w:rFonts w:asciiTheme="minorHAnsi" w:hAnsiTheme="minorHAnsi" w:cstheme="minorHAnsi"/>
          <w:sz w:val="22"/>
          <w:szCs w:val="22"/>
        </w:rPr>
        <w:t>6</w:t>
      </w:r>
      <w:r w:rsidR="00594F7C" w:rsidRPr="007624B8">
        <w:rPr>
          <w:rFonts w:asciiTheme="minorHAnsi" w:hAnsiTheme="minorHAnsi" w:cstheme="minorHAnsi"/>
          <w:sz w:val="22"/>
          <w:szCs w:val="22"/>
        </w:rPr>
        <w:t>5 8180 0000 0070 0006 2596</w:t>
      </w:r>
    </w:p>
    <w:p w14:paraId="7955ED3D" w14:textId="77777777" w:rsidR="00263C6A" w:rsidRPr="007624B8" w:rsidRDefault="00263C6A" w:rsidP="00154921">
      <w:pPr>
        <w:tabs>
          <w:tab w:val="left" w:pos="1843"/>
        </w:tabs>
        <w:spacing w:after="0"/>
        <w:ind w:left="708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BIC: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="00594F7C" w:rsidRPr="007624B8">
        <w:rPr>
          <w:rFonts w:asciiTheme="minorHAnsi" w:hAnsiTheme="minorHAnsi" w:cstheme="minorHAnsi"/>
          <w:sz w:val="22"/>
          <w:szCs w:val="22"/>
        </w:rPr>
        <w:t>SPSRSKBA</w:t>
      </w:r>
    </w:p>
    <w:p w14:paraId="707B39C3" w14:textId="0791C655" w:rsidR="009F6B94" w:rsidRPr="00537086" w:rsidRDefault="009F6B94" w:rsidP="00154921">
      <w:pPr>
        <w:tabs>
          <w:tab w:val="left" w:pos="1843"/>
        </w:tabs>
        <w:spacing w:after="0"/>
        <w:ind w:left="2832" w:hanging="2112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Vecne zodpovedný: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="008C7DB0">
        <w:rPr>
          <w:rFonts w:asciiTheme="minorHAnsi" w:hAnsiTheme="minorHAnsi" w:cstheme="minorHAnsi"/>
          <w:sz w:val="22"/>
          <w:szCs w:val="22"/>
        </w:rPr>
        <w:t>Mgr</w:t>
      </w:r>
      <w:r w:rsidR="0044454B" w:rsidRPr="007624B8">
        <w:rPr>
          <w:rFonts w:asciiTheme="minorHAnsi" w:hAnsiTheme="minorHAnsi" w:cstheme="minorHAnsi"/>
          <w:sz w:val="22"/>
          <w:szCs w:val="22"/>
        </w:rPr>
        <w:t>. Martina Bobačicová</w:t>
      </w:r>
    </w:p>
    <w:p w14:paraId="4263F0BD" w14:textId="0874722A" w:rsidR="00594F7C" w:rsidRDefault="009F6B94" w:rsidP="00154921">
      <w:pPr>
        <w:tabs>
          <w:tab w:val="left" w:pos="1843"/>
        </w:tabs>
        <w:spacing w:after="0"/>
        <w:ind w:left="2832" w:hanging="2112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Kontakt: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="0044454B" w:rsidRPr="000A6871">
        <w:rPr>
          <w:rFonts w:asciiTheme="minorHAnsi" w:hAnsiTheme="minorHAnsi" w:cstheme="minorHAnsi"/>
          <w:sz w:val="22"/>
          <w:szCs w:val="22"/>
        </w:rPr>
        <w:t>tel.:</w:t>
      </w:r>
      <w:r w:rsidR="0044454B">
        <w:rPr>
          <w:rFonts w:asciiTheme="minorHAnsi" w:hAnsiTheme="minorHAnsi" w:cstheme="minorHAnsi"/>
          <w:sz w:val="22"/>
          <w:szCs w:val="22"/>
        </w:rPr>
        <w:t xml:space="preserve"> +</w:t>
      </w:r>
      <w:r w:rsidR="0044454B" w:rsidRPr="00870720">
        <w:rPr>
          <w:rFonts w:asciiTheme="minorHAnsi" w:hAnsiTheme="minorHAnsi" w:cstheme="minorHAnsi"/>
          <w:sz w:val="22"/>
          <w:szCs w:val="22"/>
        </w:rPr>
        <w:t>421</w:t>
      </w:r>
      <w:r w:rsidR="0044454B">
        <w:rPr>
          <w:rFonts w:asciiTheme="minorHAnsi" w:hAnsiTheme="minorHAnsi" w:cstheme="minorHAnsi"/>
          <w:sz w:val="22"/>
          <w:szCs w:val="22"/>
        </w:rPr>
        <w:t> </w:t>
      </w:r>
      <w:r w:rsidR="00322489">
        <w:rPr>
          <w:rFonts w:asciiTheme="minorHAnsi" w:hAnsiTheme="minorHAnsi" w:cstheme="minorHAnsi"/>
          <w:sz w:val="22"/>
          <w:szCs w:val="22"/>
        </w:rPr>
        <w:t xml:space="preserve"> 90</w:t>
      </w:r>
      <w:r w:rsidR="0044454B" w:rsidRPr="007624B8">
        <w:rPr>
          <w:rFonts w:asciiTheme="minorHAnsi" w:hAnsiTheme="minorHAnsi" w:cstheme="minorHAnsi"/>
          <w:sz w:val="22"/>
          <w:szCs w:val="22"/>
        </w:rPr>
        <w:t>8 533 525</w:t>
      </w:r>
      <w:r w:rsidR="0044454B">
        <w:rPr>
          <w:rFonts w:asciiTheme="minorHAnsi" w:hAnsiTheme="minorHAnsi" w:cstheme="minorHAnsi"/>
          <w:sz w:val="22"/>
          <w:szCs w:val="22"/>
        </w:rPr>
        <w:t xml:space="preserve">; </w:t>
      </w:r>
      <w:r w:rsidR="0044454B" w:rsidRPr="000A6871">
        <w:rPr>
          <w:rFonts w:asciiTheme="minorHAnsi" w:hAnsiTheme="minorHAnsi" w:cstheme="minorHAnsi"/>
          <w:sz w:val="22"/>
          <w:szCs w:val="22"/>
        </w:rPr>
        <w:t xml:space="preserve">e-mail: </w:t>
      </w:r>
      <w:r w:rsidR="0044454B" w:rsidRPr="007624B8">
        <w:rPr>
          <w:rFonts w:asciiTheme="minorHAnsi" w:hAnsiTheme="minorHAnsi" w:cstheme="minorHAnsi"/>
          <w:sz w:val="22"/>
          <w:szCs w:val="22"/>
        </w:rPr>
        <w:t>martina.bobacicova</w:t>
      </w:r>
      <w:r w:rsidR="0044454B" w:rsidRPr="00594F7C">
        <w:rPr>
          <w:rFonts w:asciiTheme="minorHAnsi" w:hAnsiTheme="minorHAnsi" w:cstheme="minorHAnsi"/>
          <w:color w:val="FFFFFF" w:themeColor="background1"/>
          <w:sz w:val="22"/>
          <w:szCs w:val="22"/>
        </w:rPr>
        <w:t>@siea.gov.sk</w:t>
      </w:r>
    </w:p>
    <w:p w14:paraId="0F176917" w14:textId="77777777" w:rsidR="009F6B94" w:rsidRDefault="00CC30BE" w:rsidP="00154921">
      <w:pPr>
        <w:tabs>
          <w:tab w:val="left" w:pos="1843"/>
        </w:tabs>
        <w:spacing w:after="0"/>
        <w:ind w:left="2832" w:hanging="21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0275673" w14:textId="47469956" w:rsidR="00263C6A" w:rsidRDefault="00263C6A" w:rsidP="00154921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(ďalej len „</w:t>
      </w:r>
      <w:r w:rsidR="00DA0B29">
        <w:rPr>
          <w:rFonts w:asciiTheme="minorHAnsi" w:hAnsiTheme="minorHAnsi" w:cstheme="minorHAnsi"/>
          <w:b/>
          <w:sz w:val="22"/>
          <w:szCs w:val="22"/>
        </w:rPr>
        <w:t>Poistník</w:t>
      </w:r>
      <w:r w:rsidRPr="009F6B94">
        <w:rPr>
          <w:rFonts w:asciiTheme="minorHAnsi" w:hAnsiTheme="minorHAnsi" w:cstheme="minorHAnsi"/>
          <w:sz w:val="22"/>
          <w:szCs w:val="22"/>
        </w:rPr>
        <w:t>“)</w:t>
      </w:r>
    </w:p>
    <w:p w14:paraId="7A7557C6" w14:textId="77777777" w:rsidR="00154921" w:rsidRPr="009F6B94" w:rsidRDefault="00154921" w:rsidP="00154921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</w:p>
    <w:p w14:paraId="502C2B01" w14:textId="36ED368F" w:rsidR="00263C6A" w:rsidRDefault="00263C6A" w:rsidP="00154921">
      <w:pPr>
        <w:tabs>
          <w:tab w:val="left" w:pos="1014"/>
          <w:tab w:val="center" w:pos="4535"/>
        </w:tabs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="00154921">
        <w:rPr>
          <w:rFonts w:asciiTheme="minorHAnsi" w:hAnsiTheme="minorHAnsi" w:cstheme="minorHAnsi"/>
          <w:sz w:val="22"/>
          <w:szCs w:val="22"/>
        </w:rPr>
        <w:t>a</w:t>
      </w:r>
    </w:p>
    <w:p w14:paraId="7AC31D92" w14:textId="77777777" w:rsidR="00154921" w:rsidRPr="009F6B94" w:rsidRDefault="00154921" w:rsidP="00154921">
      <w:pPr>
        <w:tabs>
          <w:tab w:val="left" w:pos="1014"/>
          <w:tab w:val="center" w:pos="4535"/>
        </w:tabs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497AAC2A" w14:textId="77777777" w:rsidR="00263C6A" w:rsidRPr="009F6B94" w:rsidRDefault="00263C6A" w:rsidP="00154921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2.</w:t>
      </w:r>
      <w:r w:rsidRPr="009F6B94">
        <w:rPr>
          <w:rFonts w:asciiTheme="minorHAnsi" w:hAnsiTheme="minorHAnsi" w:cstheme="minorHAnsi"/>
          <w:b/>
          <w:sz w:val="22"/>
          <w:szCs w:val="22"/>
        </w:rPr>
        <w:tab/>
      </w:r>
      <w:r w:rsidR="009F6B94">
        <w:rPr>
          <w:rFonts w:asciiTheme="minorHAnsi" w:hAnsiTheme="minorHAnsi" w:cstheme="minorHAnsi"/>
          <w:sz w:val="22"/>
          <w:szCs w:val="22"/>
        </w:rPr>
        <w:t>Obchodné meno</w:t>
      </w:r>
      <w:r w:rsidR="009F6B94" w:rsidRPr="0027217C">
        <w:rPr>
          <w:rFonts w:asciiTheme="minorHAnsi" w:hAnsiTheme="minorHAnsi" w:cstheme="minorHAnsi"/>
          <w:sz w:val="22"/>
          <w:szCs w:val="22"/>
        </w:rPr>
        <w:t>:</w:t>
      </w:r>
      <w:r w:rsidR="009F6B94">
        <w:rPr>
          <w:rFonts w:asciiTheme="minorHAnsi" w:hAnsiTheme="minorHAnsi" w:cstheme="minorHAnsi"/>
          <w:sz w:val="22"/>
          <w:szCs w:val="22"/>
        </w:rPr>
        <w:tab/>
      </w:r>
      <w:r w:rsidR="00F4288E" w:rsidRPr="00643C9E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43C9E" w:rsidRPr="00643C9E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4288E" w:rsidRPr="00643C9E">
        <w:rPr>
          <w:rFonts w:asciiTheme="minorHAnsi" w:hAnsiTheme="minorHAnsi" w:cstheme="minorHAnsi"/>
          <w:b/>
          <w:sz w:val="22"/>
          <w:szCs w:val="22"/>
        </w:rPr>
      </w:r>
      <w:r w:rsidR="00F4288E" w:rsidRPr="00643C9E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4288E" w:rsidRPr="00643C9E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0"/>
    </w:p>
    <w:p w14:paraId="022BA931" w14:textId="77777777" w:rsidR="00263C6A" w:rsidRPr="009F6B94" w:rsidRDefault="00263C6A" w:rsidP="00154921">
      <w:pPr>
        <w:spacing w:after="0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Sídlo:</w:t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60067FC9" w14:textId="77777777" w:rsidR="00767FB0" w:rsidRPr="00C74B98" w:rsidRDefault="009F6B94" w:rsidP="00154921">
      <w:pPr>
        <w:spacing w:after="0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Štatutárny orgán: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4612AB2" w14:textId="77777777" w:rsidR="009F6B94" w:rsidRPr="00C74B98" w:rsidRDefault="009F6B94" w:rsidP="00154921">
      <w:pPr>
        <w:spacing w:after="0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Zapísaný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Pr="00C74B98">
        <w:rPr>
          <w:rFonts w:asciiTheme="minorHAnsi" w:hAnsiTheme="minorHAnsi" w:cstheme="minorHAnsi"/>
          <w:sz w:val="22"/>
          <w:szCs w:val="22"/>
        </w:rPr>
        <w:t>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EAFD5FD" w14:textId="77777777" w:rsidR="009F6B94" w:rsidRPr="00C74B98" w:rsidRDefault="009F6B94" w:rsidP="00154921">
      <w:pPr>
        <w:spacing w:after="0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IČO: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AB13755" w14:textId="77777777" w:rsidR="009F6B94" w:rsidRPr="00C74B98" w:rsidRDefault="009F6B94" w:rsidP="00154921">
      <w:pPr>
        <w:spacing w:after="0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DIČ: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BA48B5A" w14:textId="77777777" w:rsidR="009F6B94" w:rsidRPr="00C74B98" w:rsidRDefault="009F6B94" w:rsidP="00154921">
      <w:pPr>
        <w:spacing w:after="0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IČ DPH: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282BC82" w14:textId="77777777" w:rsidR="009F6B94" w:rsidRPr="00C74B98" w:rsidRDefault="009F6B94" w:rsidP="00154921">
      <w:pPr>
        <w:spacing w:after="0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Bankové spojenie: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C86A5A3" w14:textId="77777777" w:rsidR="009F6B94" w:rsidRPr="00C74B98" w:rsidRDefault="009F6B94" w:rsidP="00154921">
      <w:pPr>
        <w:spacing w:after="0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IBAN: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48D32F5" w14:textId="77777777" w:rsidR="009F6B94" w:rsidRPr="00C74B98" w:rsidRDefault="009F6B94" w:rsidP="00154921">
      <w:pPr>
        <w:spacing w:after="0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BIC: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7E8CB8D" w14:textId="4D398D40" w:rsidR="009F6B94" w:rsidRDefault="00773E1B" w:rsidP="00154921">
      <w:pPr>
        <w:spacing w:after="0"/>
        <w:ind w:left="567" w:firstLine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vecne zodpovedný</w:t>
      </w:r>
      <w:r w:rsidR="009F6B94">
        <w:rPr>
          <w:rFonts w:asciiTheme="minorHAnsi" w:hAnsiTheme="minorHAnsi" w:cstheme="minorHAnsi"/>
          <w:sz w:val="22"/>
          <w:szCs w:val="22"/>
        </w:rPr>
        <w:t>:</w:t>
      </w:r>
      <w:r w:rsidR="009F6B94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8D5C54D" w14:textId="77777777" w:rsidR="003B55BF" w:rsidRDefault="009F6B94" w:rsidP="00154921">
      <w:pPr>
        <w:spacing w:after="0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2E7911">
        <w:rPr>
          <w:rFonts w:asciiTheme="minorHAnsi" w:hAnsiTheme="minorHAnsi" w:cstheme="minorHAnsi"/>
          <w:sz w:val="22"/>
          <w:szCs w:val="22"/>
        </w:rPr>
        <w:t>Kontakt: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B55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B55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B55BF">
        <w:rPr>
          <w:rFonts w:asciiTheme="minorHAnsi" w:hAnsiTheme="minorHAnsi" w:cstheme="minorHAnsi"/>
          <w:sz w:val="22"/>
          <w:szCs w:val="22"/>
        </w:rPr>
      </w:r>
      <w:r w:rsidR="003B55BF">
        <w:rPr>
          <w:rFonts w:asciiTheme="minorHAnsi" w:hAnsiTheme="minorHAnsi" w:cstheme="minorHAnsi"/>
          <w:sz w:val="22"/>
          <w:szCs w:val="22"/>
        </w:rPr>
        <w:fldChar w:fldCharType="separate"/>
      </w:r>
      <w:r w:rsidR="003B55BF">
        <w:rPr>
          <w:rFonts w:asciiTheme="minorHAnsi" w:hAnsiTheme="minorHAnsi" w:cstheme="minorHAnsi"/>
          <w:noProof/>
          <w:sz w:val="22"/>
          <w:szCs w:val="22"/>
        </w:rPr>
        <w:t> </w:t>
      </w:r>
      <w:r w:rsidR="003B55BF">
        <w:rPr>
          <w:rFonts w:asciiTheme="minorHAnsi" w:hAnsiTheme="minorHAnsi" w:cstheme="minorHAnsi"/>
          <w:noProof/>
          <w:sz w:val="22"/>
          <w:szCs w:val="22"/>
        </w:rPr>
        <w:t> </w:t>
      </w:r>
      <w:r w:rsidR="003B55BF">
        <w:rPr>
          <w:rFonts w:asciiTheme="minorHAnsi" w:hAnsiTheme="minorHAnsi" w:cstheme="minorHAnsi"/>
          <w:noProof/>
          <w:sz w:val="22"/>
          <w:szCs w:val="22"/>
        </w:rPr>
        <w:t> </w:t>
      </w:r>
      <w:r w:rsidR="003B55BF">
        <w:rPr>
          <w:rFonts w:asciiTheme="minorHAnsi" w:hAnsiTheme="minorHAnsi" w:cstheme="minorHAnsi"/>
          <w:noProof/>
          <w:sz w:val="22"/>
          <w:szCs w:val="22"/>
        </w:rPr>
        <w:t> </w:t>
      </w:r>
      <w:r w:rsidR="003B55BF">
        <w:rPr>
          <w:rFonts w:asciiTheme="minorHAnsi" w:hAnsiTheme="minorHAnsi" w:cstheme="minorHAnsi"/>
          <w:noProof/>
          <w:sz w:val="22"/>
          <w:szCs w:val="22"/>
        </w:rPr>
        <w:t> </w:t>
      </w:r>
      <w:r w:rsidR="003B55B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BFEF628" w14:textId="77777777" w:rsidR="009F6B94" w:rsidRDefault="00643C9E" w:rsidP="00154921">
      <w:pPr>
        <w:spacing w:after="0"/>
        <w:ind w:left="2691" w:firstLine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tel.: </w:t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 e-mail: </w:t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F365EE7" w14:textId="77777777" w:rsidR="009F6B94" w:rsidRDefault="009F6B94" w:rsidP="00154921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</w:p>
    <w:p w14:paraId="63E3C637" w14:textId="77777777" w:rsidR="00263C6A" w:rsidRPr="009F6B94" w:rsidRDefault="00263C6A" w:rsidP="00154921">
      <w:pPr>
        <w:spacing w:after="0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(ďalej len „</w:t>
      </w:r>
      <w:r w:rsidR="00C97AC4">
        <w:rPr>
          <w:rFonts w:asciiTheme="minorHAnsi" w:hAnsiTheme="minorHAnsi" w:cstheme="minorHAnsi"/>
          <w:b/>
          <w:sz w:val="22"/>
          <w:szCs w:val="22"/>
        </w:rPr>
        <w:t>P</w:t>
      </w:r>
      <w:r w:rsidRPr="009F6B94">
        <w:rPr>
          <w:rFonts w:asciiTheme="minorHAnsi" w:hAnsiTheme="minorHAnsi" w:cstheme="minorHAnsi"/>
          <w:b/>
          <w:sz w:val="22"/>
          <w:szCs w:val="22"/>
        </w:rPr>
        <w:t>oisťov</w:t>
      </w:r>
      <w:r w:rsidR="00C97AC4">
        <w:rPr>
          <w:rFonts w:asciiTheme="minorHAnsi" w:hAnsiTheme="minorHAnsi" w:cstheme="minorHAnsi"/>
          <w:b/>
          <w:sz w:val="22"/>
          <w:szCs w:val="22"/>
        </w:rPr>
        <w:t>ateľ</w:t>
      </w:r>
      <w:r w:rsidRPr="009F6B94">
        <w:rPr>
          <w:rFonts w:asciiTheme="minorHAnsi" w:hAnsiTheme="minorHAnsi" w:cstheme="minorHAnsi"/>
          <w:sz w:val="22"/>
          <w:szCs w:val="22"/>
        </w:rPr>
        <w:t>“),</w:t>
      </w:r>
      <w:r w:rsidR="00643C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382763" w14:textId="77777777" w:rsidR="00263C6A" w:rsidRPr="009F6B94" w:rsidRDefault="009F6B94" w:rsidP="00154921">
      <w:pPr>
        <w:spacing w:after="0"/>
        <w:ind w:left="567"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263C6A" w:rsidRPr="009F6B94">
        <w:rPr>
          <w:rFonts w:asciiTheme="minorHAnsi" w:hAnsiTheme="minorHAnsi" w:cstheme="minorHAnsi"/>
          <w:sz w:val="22"/>
          <w:szCs w:val="22"/>
        </w:rPr>
        <w:t xml:space="preserve">spoločne </w:t>
      </w:r>
      <w:r>
        <w:rPr>
          <w:rFonts w:asciiTheme="minorHAnsi" w:hAnsiTheme="minorHAnsi" w:cstheme="minorHAnsi"/>
          <w:sz w:val="22"/>
          <w:szCs w:val="22"/>
        </w:rPr>
        <w:t xml:space="preserve">ďalej </w:t>
      </w:r>
      <w:r w:rsidR="00263C6A" w:rsidRPr="009F6B94">
        <w:rPr>
          <w:rFonts w:asciiTheme="minorHAnsi" w:hAnsiTheme="minorHAnsi" w:cstheme="minorHAnsi"/>
          <w:sz w:val="22"/>
          <w:szCs w:val="22"/>
        </w:rPr>
        <w:t>aj ako „</w:t>
      </w:r>
      <w:r w:rsidR="00C97AC4">
        <w:rPr>
          <w:rFonts w:asciiTheme="minorHAnsi" w:hAnsiTheme="minorHAnsi" w:cstheme="minorHAnsi"/>
          <w:b/>
          <w:sz w:val="22"/>
          <w:szCs w:val="22"/>
        </w:rPr>
        <w:t>Z</w:t>
      </w:r>
      <w:r w:rsidR="00263C6A" w:rsidRPr="009F6B94">
        <w:rPr>
          <w:rFonts w:asciiTheme="minorHAnsi" w:hAnsiTheme="minorHAnsi" w:cstheme="minorHAnsi"/>
          <w:b/>
          <w:sz w:val="22"/>
          <w:szCs w:val="22"/>
        </w:rPr>
        <w:t>mluvné strany</w:t>
      </w:r>
      <w:r w:rsidR="00263C6A" w:rsidRPr="009F6B94">
        <w:rPr>
          <w:rFonts w:asciiTheme="minorHAnsi" w:hAnsiTheme="minorHAnsi" w:cstheme="minorHAnsi"/>
          <w:sz w:val="22"/>
          <w:szCs w:val="22"/>
        </w:rPr>
        <w:t xml:space="preserve">“ alebo </w:t>
      </w:r>
      <w:r w:rsidR="00C97AC4">
        <w:rPr>
          <w:rFonts w:asciiTheme="minorHAnsi" w:hAnsiTheme="minorHAnsi" w:cstheme="minorHAnsi"/>
          <w:sz w:val="22"/>
          <w:szCs w:val="22"/>
        </w:rPr>
        <w:t xml:space="preserve">jednotlivo </w:t>
      </w:r>
      <w:r>
        <w:rPr>
          <w:rFonts w:asciiTheme="minorHAnsi" w:hAnsiTheme="minorHAnsi" w:cstheme="minorHAnsi"/>
          <w:sz w:val="22"/>
          <w:szCs w:val="22"/>
        </w:rPr>
        <w:t xml:space="preserve"> ako „</w:t>
      </w:r>
      <w:r w:rsidR="00C97AC4">
        <w:rPr>
          <w:rFonts w:asciiTheme="minorHAnsi" w:hAnsiTheme="minorHAnsi" w:cstheme="minorHAnsi"/>
          <w:b/>
          <w:sz w:val="22"/>
          <w:szCs w:val="22"/>
        </w:rPr>
        <w:t>Z</w:t>
      </w:r>
      <w:r w:rsidRPr="009F6B94">
        <w:rPr>
          <w:rFonts w:asciiTheme="minorHAnsi" w:hAnsiTheme="minorHAnsi" w:cstheme="minorHAnsi"/>
          <w:b/>
          <w:sz w:val="22"/>
          <w:szCs w:val="22"/>
        </w:rPr>
        <w:t>mluvná strana</w:t>
      </w:r>
      <w:r>
        <w:rPr>
          <w:rFonts w:asciiTheme="minorHAnsi" w:hAnsiTheme="minorHAnsi" w:cstheme="minorHAnsi"/>
          <w:sz w:val="22"/>
          <w:szCs w:val="22"/>
        </w:rPr>
        <w:t>“).</w:t>
      </w:r>
      <w:r w:rsidR="00263C6A" w:rsidRPr="009F6B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4BE105" w14:textId="77777777" w:rsidR="00BA049B" w:rsidRPr="009F6B94" w:rsidRDefault="00BA049B" w:rsidP="0015492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0477C7" w14:textId="77777777" w:rsidR="00263C6A" w:rsidRPr="009F6B94" w:rsidRDefault="00263C6A" w:rsidP="00581C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73C38B" w14:textId="77777777" w:rsidR="009F6B94" w:rsidRDefault="009F6B94" w:rsidP="001F3C9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  <w:sectPr w:rsidR="009F6B94" w:rsidSect="001F3C96">
          <w:headerReference w:type="default" r:id="rId8"/>
          <w:footerReference w:type="default" r:id="rId9"/>
          <w:pgSz w:w="11906" w:h="16838"/>
          <w:pgMar w:top="1134" w:right="1418" w:bottom="1135" w:left="1418" w:header="709" w:footer="709" w:gutter="0"/>
          <w:cols w:space="708"/>
          <w:titlePg/>
          <w:docGrid w:linePitch="360"/>
        </w:sectPr>
      </w:pPr>
    </w:p>
    <w:p w14:paraId="39217274" w14:textId="77777777" w:rsidR="00C75CC9" w:rsidRPr="009F6B94" w:rsidRDefault="00E04B4D" w:rsidP="001F3C9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lastRenderedPageBreak/>
        <w:t>P</w:t>
      </w:r>
      <w:r w:rsidR="00EC3F36" w:rsidRPr="009F6B94">
        <w:rPr>
          <w:rFonts w:asciiTheme="minorHAnsi" w:hAnsiTheme="minorHAnsi" w:cstheme="minorHAnsi"/>
          <w:b/>
          <w:sz w:val="22"/>
          <w:szCs w:val="22"/>
        </w:rPr>
        <w:t>reambula</w:t>
      </w:r>
    </w:p>
    <w:p w14:paraId="5330A681" w14:textId="0A1CC67C" w:rsidR="007147E4" w:rsidRPr="009F6B94" w:rsidRDefault="005E0F59" w:rsidP="009F6B94">
      <w:pPr>
        <w:pStyle w:val="Odsekzoznamu2"/>
        <w:numPr>
          <w:ilvl w:val="0"/>
          <w:numId w:val="3"/>
        </w:numPr>
        <w:spacing w:after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Podkladom pre uzavretie </w:t>
      </w:r>
      <w:r w:rsidR="00C97AC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sú podmienky uvedené vo </w:t>
      </w:r>
      <w:r w:rsidRPr="009F6B94">
        <w:rPr>
          <w:rFonts w:asciiTheme="minorHAnsi" w:hAnsiTheme="minorHAnsi" w:cstheme="minorHAnsi"/>
          <w:bCs/>
          <w:sz w:val="22"/>
          <w:szCs w:val="22"/>
        </w:rPr>
        <w:t xml:space="preserve">Výzve na predkladanie ponúk a pokyny na vypracovanie ponúk na zákazku č. </w:t>
      </w:r>
      <w:r w:rsidRPr="00AA7ECB">
        <w:rPr>
          <w:rFonts w:asciiTheme="minorHAnsi" w:hAnsiTheme="minorHAnsi" w:cstheme="minorHAnsi"/>
          <w:bCs/>
          <w:sz w:val="22"/>
          <w:szCs w:val="22"/>
        </w:rPr>
        <w:t xml:space="preserve">NZ </w:t>
      </w:r>
      <w:r w:rsidR="00AA7ECB" w:rsidRPr="00AA7ECB">
        <w:rPr>
          <w:rFonts w:asciiTheme="minorHAnsi" w:hAnsiTheme="minorHAnsi" w:cstheme="minorHAnsi"/>
          <w:bCs/>
          <w:sz w:val="22"/>
          <w:szCs w:val="22"/>
        </w:rPr>
        <w:t>4321</w:t>
      </w:r>
      <w:bookmarkStart w:id="2" w:name="_GoBack"/>
      <w:bookmarkEnd w:id="2"/>
      <w:r w:rsidRPr="009F6B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sz w:val="22"/>
          <w:szCs w:val="22"/>
        </w:rPr>
        <w:t xml:space="preserve">a ponuka </w:t>
      </w:r>
      <w:r w:rsidR="00C97AC4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 predložená na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uvedenú zákazku zadávanú podľa § 117 zákona č. 343/2015 Z. z. o verejnom obstarávaní 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o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zmene a doplnení niektorých zákonov v znení neskorších predpisov. Ponuka </w:t>
      </w:r>
      <w:r w:rsidR="00C97AC4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oisťovateľa tvorí </w:t>
      </w:r>
      <w:r w:rsidRPr="009F6B94">
        <w:rPr>
          <w:rFonts w:asciiTheme="minorHAnsi" w:hAnsiTheme="minorHAnsi" w:cstheme="minorHAnsi"/>
          <w:bCs/>
          <w:sz w:val="22"/>
          <w:szCs w:val="22"/>
        </w:rPr>
        <w:t xml:space="preserve">neoddeliteľnú súčasť tejto zmluvy ako Príloha č. </w:t>
      </w:r>
      <w:r w:rsidR="00322489">
        <w:rPr>
          <w:rFonts w:asciiTheme="minorHAnsi" w:hAnsiTheme="minorHAnsi" w:cstheme="minorHAnsi"/>
          <w:bCs/>
          <w:sz w:val="22"/>
          <w:szCs w:val="22"/>
        </w:rPr>
        <w:t>1</w:t>
      </w:r>
      <w:r w:rsidR="00D24A07">
        <w:rPr>
          <w:rFonts w:asciiTheme="minorHAnsi" w:hAnsiTheme="minorHAnsi" w:cstheme="minorHAnsi"/>
          <w:bCs/>
          <w:sz w:val="22"/>
          <w:szCs w:val="22"/>
        </w:rPr>
        <w:t xml:space="preserve"> a Príloha č. </w:t>
      </w:r>
      <w:r w:rsidR="003E2C8B">
        <w:rPr>
          <w:rFonts w:asciiTheme="minorHAnsi" w:hAnsiTheme="minorHAnsi" w:cstheme="minorHAnsi"/>
          <w:bCs/>
          <w:sz w:val="22"/>
          <w:szCs w:val="22"/>
        </w:rPr>
        <w:t>3</w:t>
      </w:r>
      <w:r w:rsidR="007147E4" w:rsidRPr="009F6B9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C707EF4" w14:textId="77777777" w:rsidR="00C75CC9" w:rsidRPr="009F6B94" w:rsidRDefault="00C75CC9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C97AC4">
        <w:rPr>
          <w:rFonts w:asciiTheme="minorHAnsi" w:hAnsiTheme="minorHAnsi" w:cstheme="minorHAnsi"/>
          <w:b/>
          <w:sz w:val="22"/>
          <w:szCs w:val="22"/>
        </w:rPr>
        <w:t>ánok</w:t>
      </w:r>
      <w:r w:rsidR="004A6808"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b/>
          <w:sz w:val="22"/>
          <w:szCs w:val="22"/>
        </w:rPr>
        <w:t>II</w:t>
      </w:r>
      <w:r w:rsidR="00C97AC4">
        <w:rPr>
          <w:rFonts w:asciiTheme="minorHAnsi" w:hAnsiTheme="minorHAnsi" w:cstheme="minorHAnsi"/>
          <w:b/>
          <w:sz w:val="22"/>
          <w:szCs w:val="22"/>
        </w:rPr>
        <w:t>.</w:t>
      </w:r>
    </w:p>
    <w:p w14:paraId="52C3132F" w14:textId="77777777" w:rsidR="00C75CC9" w:rsidRPr="009F6B94" w:rsidRDefault="00AD226A" w:rsidP="00E221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Predmet zmluvy</w:t>
      </w:r>
    </w:p>
    <w:p w14:paraId="20C3C2ED" w14:textId="7A6A64DA" w:rsidR="00926D25" w:rsidRDefault="00AD226A" w:rsidP="00C708C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1B0141">
        <w:rPr>
          <w:rFonts w:asciiTheme="minorHAnsi" w:hAnsiTheme="minorHAnsi" w:cstheme="minorHAnsi"/>
          <w:bCs/>
          <w:sz w:val="22"/>
          <w:szCs w:val="22"/>
        </w:rPr>
        <w:t xml:space="preserve">Predmetom </w:t>
      </w:r>
      <w:r w:rsidR="00C97AC4">
        <w:rPr>
          <w:rFonts w:asciiTheme="minorHAnsi" w:hAnsiTheme="minorHAnsi" w:cstheme="minorHAnsi"/>
          <w:bCs/>
          <w:sz w:val="22"/>
          <w:szCs w:val="22"/>
        </w:rPr>
        <w:t>Z</w:t>
      </w:r>
      <w:r w:rsidRPr="001B0141">
        <w:rPr>
          <w:rFonts w:asciiTheme="minorHAnsi" w:hAnsiTheme="minorHAnsi" w:cstheme="minorHAnsi"/>
          <w:bCs/>
          <w:sz w:val="22"/>
          <w:szCs w:val="22"/>
        </w:rPr>
        <w:t xml:space="preserve">mluvy je </w:t>
      </w:r>
      <w:r w:rsidR="00EB6CF8" w:rsidRPr="001B0141">
        <w:rPr>
          <w:rFonts w:asciiTheme="minorHAnsi" w:hAnsiTheme="minorHAnsi" w:cstheme="minorHAnsi"/>
          <w:bCs/>
          <w:sz w:val="22"/>
          <w:szCs w:val="22"/>
        </w:rPr>
        <w:t>flotilové havarijné poistenie (</w:t>
      </w:r>
      <w:r w:rsidR="00D24A07" w:rsidRPr="001B0141">
        <w:rPr>
          <w:rFonts w:asciiTheme="minorHAnsi" w:hAnsiTheme="minorHAnsi" w:cstheme="minorHAnsi"/>
          <w:bCs/>
          <w:sz w:val="22"/>
          <w:szCs w:val="22"/>
        </w:rPr>
        <w:t xml:space="preserve">ďalej </w:t>
      </w:r>
      <w:r w:rsidR="00C97AC4">
        <w:rPr>
          <w:rFonts w:asciiTheme="minorHAnsi" w:hAnsiTheme="minorHAnsi" w:cstheme="minorHAnsi"/>
          <w:bCs/>
          <w:sz w:val="22"/>
          <w:szCs w:val="22"/>
        </w:rPr>
        <w:t>ako</w:t>
      </w:r>
      <w:r w:rsidR="00C97AC4" w:rsidRPr="001B01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4A07" w:rsidRPr="001B0141">
        <w:rPr>
          <w:rFonts w:asciiTheme="minorHAnsi" w:hAnsiTheme="minorHAnsi" w:cstheme="minorHAnsi"/>
          <w:bCs/>
          <w:sz w:val="22"/>
          <w:szCs w:val="22"/>
        </w:rPr>
        <w:t>„</w:t>
      </w:r>
      <w:r w:rsidR="00C97AC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24A07" w:rsidRPr="00943816">
        <w:rPr>
          <w:rFonts w:asciiTheme="minorHAnsi" w:hAnsiTheme="minorHAnsi" w:cstheme="minorHAnsi"/>
          <w:b/>
          <w:bCs/>
          <w:sz w:val="22"/>
          <w:szCs w:val="22"/>
        </w:rPr>
        <w:t>oistenie</w:t>
      </w:r>
      <w:r w:rsidR="00D24A07" w:rsidRPr="001B0141">
        <w:rPr>
          <w:rFonts w:asciiTheme="minorHAnsi" w:hAnsiTheme="minorHAnsi" w:cstheme="minorHAnsi"/>
          <w:bCs/>
          <w:sz w:val="22"/>
          <w:szCs w:val="22"/>
        </w:rPr>
        <w:t xml:space="preserve">“), a to súboru motorových vozidiel. </w:t>
      </w:r>
      <w:r w:rsidR="003E2C8B">
        <w:rPr>
          <w:rFonts w:asciiTheme="minorHAnsi" w:hAnsiTheme="minorHAnsi" w:cstheme="minorHAnsi"/>
          <w:bCs/>
          <w:sz w:val="22"/>
          <w:szCs w:val="22"/>
        </w:rPr>
        <w:t xml:space="preserve">Podrobná špecifikácia predmetu </w:t>
      </w:r>
      <w:r w:rsidR="00C97AC4">
        <w:rPr>
          <w:rFonts w:asciiTheme="minorHAnsi" w:hAnsiTheme="minorHAnsi" w:cstheme="minorHAnsi"/>
          <w:bCs/>
          <w:sz w:val="22"/>
          <w:szCs w:val="22"/>
        </w:rPr>
        <w:t>Z</w:t>
      </w:r>
      <w:r w:rsidR="003E2C8B">
        <w:rPr>
          <w:rFonts w:asciiTheme="minorHAnsi" w:hAnsiTheme="minorHAnsi" w:cstheme="minorHAnsi"/>
          <w:bCs/>
          <w:sz w:val="22"/>
          <w:szCs w:val="22"/>
        </w:rPr>
        <w:t xml:space="preserve">mluvy je uvedená v Prílohe č. </w:t>
      </w:r>
      <w:r w:rsidR="00322489">
        <w:rPr>
          <w:rFonts w:asciiTheme="minorHAnsi" w:hAnsiTheme="minorHAnsi" w:cstheme="minorHAnsi"/>
          <w:bCs/>
          <w:sz w:val="22"/>
          <w:szCs w:val="22"/>
        </w:rPr>
        <w:t>2</w:t>
      </w:r>
      <w:r w:rsidR="003E2C8B">
        <w:rPr>
          <w:rFonts w:asciiTheme="minorHAnsi" w:hAnsiTheme="minorHAnsi" w:cstheme="minorHAnsi"/>
          <w:bCs/>
          <w:sz w:val="22"/>
          <w:szCs w:val="22"/>
        </w:rPr>
        <w:t xml:space="preserve"> „Opis predmetu zákazky“. 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Súbor motorových vozidiel je uvedený v Prílohe č. </w:t>
      </w:r>
      <w:r w:rsidR="00322489">
        <w:rPr>
          <w:rFonts w:asciiTheme="minorHAnsi" w:hAnsiTheme="minorHAnsi" w:cstheme="minorHAnsi"/>
          <w:bCs/>
          <w:sz w:val="22"/>
          <w:szCs w:val="22"/>
        </w:rPr>
        <w:t>1 „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>Podrobná špecifikácia ceny a zoznam SMV (Návrh uchádzača na plnenie kritérií a zoznam SMV)“ tejto zmluvy (ďalej ako „</w:t>
      </w:r>
      <w:r w:rsidR="00D950DD" w:rsidRPr="00943816">
        <w:rPr>
          <w:rFonts w:asciiTheme="minorHAnsi" w:hAnsiTheme="minorHAnsi" w:cstheme="minorHAnsi"/>
          <w:b/>
          <w:bCs/>
          <w:sz w:val="22"/>
          <w:szCs w:val="22"/>
        </w:rPr>
        <w:t>Zoznam vozidiel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>“ alebo aj ako „</w:t>
      </w:r>
      <w:r w:rsidR="00C97AC4" w:rsidRPr="00943816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D950DD" w:rsidRPr="00943816">
        <w:rPr>
          <w:rFonts w:asciiTheme="minorHAnsi" w:hAnsiTheme="minorHAnsi" w:cstheme="minorHAnsi"/>
          <w:b/>
          <w:bCs/>
          <w:sz w:val="22"/>
          <w:szCs w:val="22"/>
        </w:rPr>
        <w:t>lotila vozidiel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“) a je neoddeliteľnou súčasťou </w:t>
      </w:r>
      <w:r w:rsidR="00C97AC4">
        <w:rPr>
          <w:rFonts w:asciiTheme="minorHAnsi" w:hAnsiTheme="minorHAnsi" w:cstheme="minorHAnsi"/>
          <w:bCs/>
          <w:sz w:val="22"/>
          <w:szCs w:val="22"/>
        </w:rPr>
        <w:t>Z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mluvy alebo na Prihláške do poistenia (ďalej </w:t>
      </w:r>
      <w:r w:rsidR="00C97AC4">
        <w:rPr>
          <w:rFonts w:asciiTheme="minorHAnsi" w:hAnsiTheme="minorHAnsi" w:cstheme="minorHAnsi"/>
          <w:bCs/>
          <w:sz w:val="22"/>
          <w:szCs w:val="22"/>
        </w:rPr>
        <w:t xml:space="preserve"> ako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D950DD" w:rsidRPr="00943816">
        <w:rPr>
          <w:rFonts w:asciiTheme="minorHAnsi" w:hAnsiTheme="minorHAnsi" w:cstheme="minorHAnsi"/>
          <w:b/>
          <w:bCs/>
          <w:sz w:val="22"/>
          <w:szCs w:val="22"/>
        </w:rPr>
        <w:t>Prihláška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>“)</w:t>
      </w:r>
      <w:r w:rsidRPr="001B014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Predmetom </w:t>
      </w:r>
      <w:r w:rsidR="00C97AC4">
        <w:rPr>
          <w:rFonts w:asciiTheme="minorHAnsi" w:hAnsiTheme="minorHAnsi" w:cstheme="minorHAnsi"/>
          <w:bCs/>
          <w:sz w:val="22"/>
          <w:szCs w:val="22"/>
        </w:rPr>
        <w:t>P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oistenia </w:t>
      </w:r>
      <w:r w:rsidR="00C97AC4">
        <w:rPr>
          <w:rFonts w:asciiTheme="minorHAnsi" w:hAnsiTheme="minorHAnsi" w:cstheme="minorHAnsi"/>
          <w:bCs/>
          <w:sz w:val="22"/>
          <w:szCs w:val="22"/>
        </w:rPr>
        <w:t>sú</w:t>
      </w:r>
      <w:r w:rsidR="00C97AC4" w:rsidRPr="001B01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 xml:space="preserve">v zmysle </w:t>
      </w:r>
      <w:r w:rsidR="00C97AC4">
        <w:rPr>
          <w:rFonts w:asciiTheme="minorHAnsi" w:hAnsiTheme="minorHAnsi" w:cstheme="minorHAnsi"/>
          <w:bCs/>
          <w:sz w:val="22"/>
          <w:szCs w:val="22"/>
        </w:rPr>
        <w:t>Z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 xml:space="preserve">mluvy 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>motorové vozidl</w:t>
      </w:r>
      <w:r w:rsidR="00C97AC4">
        <w:rPr>
          <w:rFonts w:asciiTheme="minorHAnsi" w:hAnsiTheme="minorHAnsi" w:cstheme="minorHAnsi"/>
          <w:bCs/>
          <w:sz w:val="22"/>
          <w:szCs w:val="22"/>
        </w:rPr>
        <w:t xml:space="preserve">á 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>z</w:t>
      </w:r>
      <w:r w:rsidR="00327614">
        <w:rPr>
          <w:rFonts w:asciiTheme="minorHAnsi" w:hAnsiTheme="minorHAnsi" w:cstheme="minorHAnsi"/>
          <w:bCs/>
          <w:sz w:val="22"/>
          <w:szCs w:val="22"/>
        </w:rPr>
        <w:t> F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>lotily</w:t>
      </w:r>
      <w:r w:rsidR="00327614">
        <w:rPr>
          <w:rFonts w:asciiTheme="minorHAnsi" w:hAnsiTheme="minorHAnsi" w:cstheme="minorHAnsi"/>
          <w:bCs/>
          <w:sz w:val="22"/>
          <w:szCs w:val="22"/>
        </w:rPr>
        <w:t xml:space="preserve"> vozidiel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 xml:space="preserve"> uvedené v Zozname vozidiel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27614">
        <w:rPr>
          <w:rFonts w:asciiTheme="minorHAnsi" w:hAnsiTheme="minorHAnsi" w:cstheme="minorHAnsi"/>
          <w:bCs/>
          <w:sz w:val="22"/>
          <w:szCs w:val="22"/>
        </w:rPr>
        <w:t>ich</w:t>
      </w:r>
      <w:r w:rsidR="00327614" w:rsidRPr="001B01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>čas</w:t>
      </w:r>
      <w:r w:rsidR="00327614">
        <w:rPr>
          <w:rFonts w:asciiTheme="minorHAnsi" w:hAnsiTheme="minorHAnsi" w:cstheme="minorHAnsi"/>
          <w:bCs/>
          <w:sz w:val="22"/>
          <w:szCs w:val="22"/>
        </w:rPr>
        <w:t>ti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 a príslušenstvo tvoriace </w:t>
      </w:r>
      <w:r w:rsidR="00327614">
        <w:rPr>
          <w:rFonts w:asciiTheme="minorHAnsi" w:hAnsiTheme="minorHAnsi" w:cstheme="minorHAnsi"/>
          <w:bCs/>
          <w:sz w:val="22"/>
          <w:szCs w:val="22"/>
        </w:rPr>
        <w:t>ich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 štandardnú a povinnú výbavu.</w:t>
      </w:r>
    </w:p>
    <w:p w14:paraId="1119B134" w14:textId="77777777" w:rsidR="0044454B" w:rsidRPr="001B0141" w:rsidRDefault="0044454B" w:rsidP="0044454B">
      <w:pPr>
        <w:spacing w:after="0"/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21AFC6B9" w14:textId="77777777" w:rsidR="00926D25" w:rsidRPr="009F6B94" w:rsidRDefault="00926D25" w:rsidP="00FC68B6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9F6B94">
        <w:rPr>
          <w:rFonts w:asciiTheme="minorHAnsi" w:hAnsiTheme="minorHAnsi" w:cstheme="minorHAnsi"/>
          <w:bCs/>
          <w:sz w:val="22"/>
          <w:szCs w:val="22"/>
        </w:rPr>
        <w:t xml:space="preserve">Poistnou zmluvou sa </w:t>
      </w:r>
      <w:r w:rsidR="00327614">
        <w:rPr>
          <w:rFonts w:asciiTheme="minorHAnsi" w:hAnsiTheme="minorHAnsi" w:cstheme="minorHAnsi"/>
          <w:bCs/>
          <w:sz w:val="22"/>
          <w:szCs w:val="22"/>
        </w:rPr>
        <w:t>P</w:t>
      </w:r>
      <w:r w:rsidRPr="009F6B94">
        <w:rPr>
          <w:rFonts w:asciiTheme="minorHAnsi" w:hAnsiTheme="minorHAnsi" w:cstheme="minorHAnsi"/>
          <w:bCs/>
          <w:sz w:val="22"/>
          <w:szCs w:val="22"/>
        </w:rPr>
        <w:t xml:space="preserve">oisťovateľ zaväzuje poskytnúť </w:t>
      </w:r>
      <w:r w:rsidR="00327614">
        <w:rPr>
          <w:rFonts w:asciiTheme="minorHAnsi" w:hAnsiTheme="minorHAnsi" w:cstheme="minorHAnsi"/>
          <w:bCs/>
          <w:sz w:val="22"/>
          <w:szCs w:val="22"/>
        </w:rPr>
        <w:t>P</w:t>
      </w:r>
      <w:r w:rsidRPr="009F6B94">
        <w:rPr>
          <w:rFonts w:asciiTheme="minorHAnsi" w:hAnsiTheme="minorHAnsi" w:cstheme="minorHAnsi"/>
          <w:bCs/>
          <w:sz w:val="22"/>
          <w:szCs w:val="22"/>
        </w:rPr>
        <w:t>oistníkovi v dojednanom rozsahu poistné plnenie, ak nastane poistná udalosť bližšie špecifikovaná v 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Pr="009F6B94">
        <w:rPr>
          <w:rFonts w:asciiTheme="minorHAnsi" w:hAnsiTheme="minorHAnsi" w:cstheme="minorHAnsi"/>
          <w:bCs/>
          <w:sz w:val="22"/>
          <w:szCs w:val="22"/>
        </w:rPr>
        <w:t>mluve a poistník je povinný platiť</w:t>
      </w:r>
      <w:r w:rsidR="00327614">
        <w:rPr>
          <w:rFonts w:asciiTheme="minorHAnsi" w:hAnsiTheme="minorHAnsi" w:cstheme="minorHAnsi"/>
          <w:bCs/>
          <w:sz w:val="22"/>
          <w:szCs w:val="22"/>
        </w:rPr>
        <w:t xml:space="preserve"> riadne a včas</w:t>
      </w:r>
      <w:r w:rsidRPr="009F6B94">
        <w:rPr>
          <w:rFonts w:asciiTheme="minorHAnsi" w:hAnsiTheme="minorHAnsi" w:cstheme="minorHAnsi"/>
          <w:bCs/>
          <w:sz w:val="22"/>
          <w:szCs w:val="22"/>
        </w:rPr>
        <w:t xml:space="preserve"> poistné.</w:t>
      </w:r>
    </w:p>
    <w:p w14:paraId="6F676ED6" w14:textId="77777777" w:rsidR="00AD226A" w:rsidRPr="009F6B94" w:rsidRDefault="00C708CB" w:rsidP="00FC68B6">
      <w:pPr>
        <w:numPr>
          <w:ilvl w:val="0"/>
          <w:numId w:val="4"/>
        </w:numPr>
        <w:tabs>
          <w:tab w:val="clear" w:pos="720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708CB">
        <w:rPr>
          <w:rFonts w:asciiTheme="minorHAnsi" w:hAnsiTheme="minorHAnsi" w:cstheme="minorHAnsi"/>
          <w:bCs/>
          <w:sz w:val="22"/>
          <w:szCs w:val="22"/>
        </w:rPr>
        <w:t xml:space="preserve">Poistenie motorových vozidiel sa riadi poistnými </w:t>
      </w:r>
      <w:r w:rsidR="00DA0B29" w:rsidRPr="00C708CB">
        <w:rPr>
          <w:rFonts w:asciiTheme="minorHAnsi" w:hAnsiTheme="minorHAnsi" w:cstheme="minorHAnsi"/>
          <w:bCs/>
          <w:sz w:val="22"/>
          <w:szCs w:val="22"/>
        </w:rPr>
        <w:t>podmienkami</w:t>
      </w:r>
      <w:r w:rsidR="00DA0B29">
        <w:rPr>
          <w:rFonts w:asciiTheme="minorHAnsi" w:hAnsiTheme="minorHAnsi" w:cstheme="minorHAnsi"/>
          <w:bCs/>
          <w:sz w:val="22"/>
          <w:szCs w:val="22"/>
        </w:rPr>
        <w:t xml:space="preserve"> Poisťovateľa</w:t>
      </w:r>
      <w:r>
        <w:rPr>
          <w:rFonts w:asciiTheme="minorHAnsi" w:hAnsiTheme="minorHAnsi" w:cstheme="minorHAnsi"/>
          <w:bCs/>
          <w:sz w:val="22"/>
          <w:szCs w:val="22"/>
        </w:rPr>
        <w:t xml:space="preserve"> (ďalej </w:t>
      </w:r>
      <w:r w:rsidR="00327614">
        <w:rPr>
          <w:rFonts w:asciiTheme="minorHAnsi" w:hAnsiTheme="minorHAnsi" w:cstheme="minorHAnsi"/>
          <w:bCs/>
          <w:sz w:val="22"/>
          <w:szCs w:val="22"/>
        </w:rPr>
        <w:t xml:space="preserve">ako </w:t>
      </w:r>
      <w:r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DA0B29" w:rsidRPr="00943816">
        <w:rPr>
          <w:rFonts w:asciiTheme="minorHAnsi" w:hAnsiTheme="minorHAnsi" w:cstheme="minorHAnsi"/>
          <w:b/>
          <w:bCs/>
          <w:sz w:val="22"/>
          <w:szCs w:val="22"/>
        </w:rPr>
        <w:t>Poistné</w:t>
      </w:r>
      <w:r w:rsidRPr="00943816">
        <w:rPr>
          <w:rFonts w:asciiTheme="minorHAnsi" w:hAnsiTheme="minorHAnsi" w:cstheme="minorHAnsi"/>
          <w:b/>
          <w:bCs/>
          <w:sz w:val="22"/>
          <w:szCs w:val="22"/>
        </w:rPr>
        <w:t xml:space="preserve"> podmienky</w:t>
      </w:r>
      <w:r>
        <w:rPr>
          <w:rFonts w:asciiTheme="minorHAnsi" w:hAnsiTheme="minorHAnsi" w:cstheme="minorHAnsi"/>
          <w:bCs/>
          <w:sz w:val="22"/>
          <w:szCs w:val="22"/>
        </w:rPr>
        <w:t>“)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, ktoré </w:t>
      </w:r>
      <w:r w:rsidR="00327614">
        <w:rPr>
          <w:rFonts w:asciiTheme="minorHAnsi" w:hAnsiTheme="minorHAnsi" w:cstheme="minorHAnsi"/>
          <w:bCs/>
          <w:sz w:val="22"/>
          <w:szCs w:val="22"/>
        </w:rPr>
        <w:t>P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oistník </w:t>
      </w:r>
      <w:r w:rsidR="00DA0B29" w:rsidRPr="00C708CB">
        <w:rPr>
          <w:rFonts w:asciiTheme="minorHAnsi" w:hAnsiTheme="minorHAnsi" w:cstheme="minorHAnsi"/>
          <w:bCs/>
          <w:sz w:val="22"/>
          <w:szCs w:val="22"/>
        </w:rPr>
        <w:t>obdŕžal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 a bol s nimi oboznámený, čo potvrdzuje podpisom na 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mluve. Poistné podmienky tvoria neoddeliteľnú súčasť 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mluvy ako Príloha č. </w:t>
      </w:r>
      <w:r w:rsidR="003E2C8B">
        <w:rPr>
          <w:rFonts w:asciiTheme="minorHAnsi" w:hAnsiTheme="minorHAnsi" w:cstheme="minorHAnsi"/>
          <w:bCs/>
          <w:sz w:val="22"/>
          <w:szCs w:val="22"/>
        </w:rPr>
        <w:t>4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 xml:space="preserve">. Zmluvné strany sa dohodli, že v prípade rozdielov medzi ustanoveniami 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>mluvy a</w:t>
      </w:r>
      <w:r w:rsidR="00943816">
        <w:rPr>
          <w:rFonts w:asciiTheme="minorHAnsi" w:hAnsiTheme="minorHAnsi" w:cstheme="minorHAnsi"/>
          <w:bCs/>
          <w:sz w:val="22"/>
          <w:szCs w:val="22"/>
        </w:rPr>
        <w:t> 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 xml:space="preserve">ustanoveniami </w:t>
      </w:r>
      <w:r w:rsidR="00327614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>oistných podmienok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 xml:space="preserve">, majú prednosť ustanovenia 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>mluvy.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13FA74" w14:textId="77777777" w:rsidR="008436AA" w:rsidRPr="009F6B94" w:rsidRDefault="00C75CC9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327614">
        <w:rPr>
          <w:rFonts w:asciiTheme="minorHAnsi" w:hAnsiTheme="minorHAnsi" w:cstheme="minorHAnsi"/>
          <w:b/>
          <w:sz w:val="22"/>
          <w:szCs w:val="22"/>
        </w:rPr>
        <w:t>ánok</w:t>
      </w:r>
      <w:r w:rsidR="004A6808"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b/>
          <w:sz w:val="22"/>
          <w:szCs w:val="22"/>
        </w:rPr>
        <w:t>I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>II</w:t>
      </w:r>
      <w:r w:rsidR="00327614">
        <w:rPr>
          <w:rFonts w:asciiTheme="minorHAnsi" w:hAnsiTheme="minorHAnsi" w:cstheme="minorHAnsi"/>
          <w:b/>
          <w:sz w:val="22"/>
          <w:szCs w:val="22"/>
        </w:rPr>
        <w:t>.</w:t>
      </w:r>
    </w:p>
    <w:p w14:paraId="0F7C37F1" w14:textId="77777777" w:rsidR="006777AF" w:rsidRPr="009F6B94" w:rsidRDefault="00AD226A" w:rsidP="005E0F5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 xml:space="preserve">Vznik </w:t>
      </w:r>
      <w:r w:rsidR="00327614">
        <w:rPr>
          <w:rFonts w:asciiTheme="minorHAnsi" w:hAnsiTheme="minorHAnsi" w:cstheme="minorHAnsi"/>
          <w:b/>
          <w:sz w:val="22"/>
          <w:szCs w:val="22"/>
        </w:rPr>
        <w:t>P</w:t>
      </w:r>
      <w:r w:rsidRPr="009F6B94">
        <w:rPr>
          <w:rFonts w:asciiTheme="minorHAnsi" w:hAnsiTheme="minorHAnsi" w:cstheme="minorHAnsi"/>
          <w:b/>
          <w:sz w:val="22"/>
          <w:szCs w:val="22"/>
        </w:rPr>
        <w:t>oistenia</w:t>
      </w:r>
    </w:p>
    <w:p w14:paraId="2B7ADF82" w14:textId="77777777" w:rsidR="00530A22" w:rsidRPr="009F6B94" w:rsidRDefault="00530A22" w:rsidP="00FC68B6">
      <w:pPr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Poistenie vozidiel, ktoré sú uvedené v Zozname vozidiel pri uzatváraní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</w:t>
      </w:r>
      <w:r w:rsidR="00F11476" w:rsidRPr="009F6B94">
        <w:rPr>
          <w:rFonts w:asciiTheme="minorHAnsi" w:hAnsiTheme="minorHAnsi" w:cstheme="minorHAnsi"/>
          <w:sz w:val="22"/>
          <w:szCs w:val="22"/>
        </w:rPr>
        <w:t xml:space="preserve">alebo v Prihláške </w:t>
      </w:r>
      <w:r w:rsidRPr="009F6B94">
        <w:rPr>
          <w:rFonts w:asciiTheme="minorHAnsi" w:hAnsiTheme="minorHAnsi" w:cstheme="minorHAnsi"/>
          <w:sz w:val="22"/>
          <w:szCs w:val="22"/>
        </w:rPr>
        <w:t xml:space="preserve">začína dňom, ktorý je v Zozname vozidiel uvedený ako začiatok poistenia, nie ale skôr ako je deň nadobudnutia účinnosti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14:paraId="23DD5898" w14:textId="77777777" w:rsidR="000857AB" w:rsidRPr="009F6B94" w:rsidRDefault="000857AB" w:rsidP="000754FC">
      <w:pPr>
        <w:numPr>
          <w:ilvl w:val="0"/>
          <w:numId w:val="5"/>
        </w:numPr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Poistenie vozidla </w:t>
      </w:r>
      <w:r w:rsidR="001433C9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>lotily</w:t>
      </w:r>
      <w:r w:rsidR="001433C9">
        <w:rPr>
          <w:rFonts w:asciiTheme="minorHAnsi" w:hAnsiTheme="minorHAnsi" w:cstheme="minorHAnsi"/>
          <w:sz w:val="22"/>
          <w:szCs w:val="22"/>
        </w:rPr>
        <w:t xml:space="preserve"> vozidiel</w:t>
      </w:r>
      <w:r w:rsidRPr="009F6B94">
        <w:rPr>
          <w:rFonts w:asciiTheme="minorHAnsi" w:hAnsiTheme="minorHAnsi" w:cstheme="minorHAnsi"/>
          <w:sz w:val="22"/>
          <w:szCs w:val="22"/>
        </w:rPr>
        <w:t xml:space="preserve">, ktoré nie je uvedené v Zozname vozidiel alebo v Prihláške pri uzatváraní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mluvy, môže vzniknúť aj rozšírením Zoznamu vozidiel alebo Prihlášky niektorým z nasledujúcich spôsobov:</w:t>
      </w:r>
    </w:p>
    <w:p w14:paraId="7D9C74F0" w14:textId="77777777" w:rsidR="00F11476" w:rsidRPr="009F6B94" w:rsidRDefault="00F11476" w:rsidP="000754FC">
      <w:pPr>
        <w:numPr>
          <w:ilvl w:val="0"/>
          <w:numId w:val="1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doručením doplneného Zoznamu vozidiel (len s uvedením vozidiel vstupujúcich do poistenia dodatočne) v elektronickej forme tak, ako je uvedené nižšie v tomto článku, alebo</w:t>
      </w:r>
    </w:p>
    <w:p w14:paraId="477DEF3C" w14:textId="4B89DB98" w:rsidR="00F11476" w:rsidRPr="00154921" w:rsidRDefault="00F11476" w:rsidP="00154921">
      <w:pPr>
        <w:numPr>
          <w:ilvl w:val="0"/>
          <w:numId w:val="1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doručením scanu vyplnenej Prihlášky v elektronickej forme tak, ako je uved</w:t>
      </w:r>
      <w:r w:rsidR="00154921">
        <w:rPr>
          <w:rFonts w:asciiTheme="minorHAnsi" w:hAnsiTheme="minorHAnsi" w:cstheme="minorHAnsi"/>
          <w:sz w:val="22"/>
          <w:szCs w:val="22"/>
        </w:rPr>
        <w:t>ené nižšie v tomto článku.</w:t>
      </w:r>
    </w:p>
    <w:p w14:paraId="454FAD09" w14:textId="77777777" w:rsidR="00BC2119" w:rsidRPr="009F6B94" w:rsidRDefault="00BC2119" w:rsidP="00BC2119">
      <w:pPr>
        <w:keepNext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Prihlásenie vozidiel do poistenia podľa ods. 2. písm. a) a b) tohto článku vykoná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 na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základe doplneného Zoznamu vozidiel alebo vyplnenej Prihlášky, doručených v elektronickej forme, a to z elektronickej adresy (ďalej </w:t>
      </w:r>
      <w:r w:rsidR="001433C9">
        <w:rPr>
          <w:rFonts w:asciiTheme="minorHAnsi" w:hAnsiTheme="minorHAnsi" w:cstheme="minorHAnsi"/>
          <w:sz w:val="22"/>
          <w:szCs w:val="22"/>
        </w:rPr>
        <w:t>ako</w:t>
      </w:r>
      <w:r w:rsidR="001433C9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sz w:val="22"/>
          <w:szCs w:val="22"/>
        </w:rPr>
        <w:t>„</w:t>
      </w:r>
      <w:r w:rsidRPr="00211DD2">
        <w:rPr>
          <w:rFonts w:asciiTheme="minorHAnsi" w:hAnsiTheme="minorHAnsi" w:cstheme="minorHAnsi"/>
          <w:b/>
          <w:sz w:val="22"/>
          <w:szCs w:val="22"/>
        </w:rPr>
        <w:t>e-</w:t>
      </w:r>
      <w:r w:rsidRPr="00943816">
        <w:rPr>
          <w:rFonts w:asciiTheme="minorHAnsi" w:hAnsiTheme="minorHAnsi" w:cstheme="minorHAnsi"/>
          <w:b/>
          <w:sz w:val="22"/>
          <w:szCs w:val="22"/>
        </w:rPr>
        <w:t>mailovej adresy</w:t>
      </w:r>
      <w:r w:rsidRPr="009F6B94">
        <w:rPr>
          <w:rFonts w:asciiTheme="minorHAnsi" w:hAnsiTheme="minorHAnsi" w:cstheme="minorHAnsi"/>
          <w:sz w:val="22"/>
          <w:szCs w:val="22"/>
        </w:rPr>
        <w:t xml:space="preserve">“) kontaktnej osoby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oistníka. Poistenie vozidla alebo vozidiel prihlásených takýmto spôsobom začína dňom uvedeným </w:t>
      </w:r>
      <w:r w:rsidRPr="009F6B94">
        <w:rPr>
          <w:rFonts w:asciiTheme="minorHAnsi" w:hAnsiTheme="minorHAnsi" w:cstheme="minorHAnsi"/>
          <w:sz w:val="22"/>
          <w:szCs w:val="22"/>
        </w:rPr>
        <w:lastRenderedPageBreak/>
        <w:t>v Zozname vozidiel alebo na Prihláške, nie však skôr ako v deň doručenia niektorého z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uvedených dokumentov na e-mailovú adresu kontaktnej osoby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oisťovateľa.</w:t>
      </w:r>
      <w:r w:rsidR="00452779" w:rsidRPr="009F6B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ADFCC0" w14:textId="1CA77225" w:rsidR="00D84642" w:rsidRPr="009F6B94" w:rsidRDefault="00D21655" w:rsidP="00BC2119">
      <w:pPr>
        <w:keepNext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Zmluvné strany sa dohodli, že Poisťovateľ akceptuje  elektronické žiadosti o dopoistenie alebo odpoistenie jednotlivého motorového vozidla, a to bez doloženia originálu zaradenky alebo vyradenky poštou.</w:t>
      </w:r>
      <w:r w:rsidR="00D84642" w:rsidRPr="00CE4CAA">
        <w:rPr>
          <w:rFonts w:asciiTheme="minorHAnsi" w:hAnsiTheme="minorHAnsi" w:cstheme="minorHAnsi"/>
          <w:sz w:val="22"/>
          <w:szCs w:val="22"/>
        </w:rPr>
        <w:t xml:space="preserve"> Začiatok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="00D84642" w:rsidRPr="00CE4CAA">
        <w:rPr>
          <w:rFonts w:asciiTheme="minorHAnsi" w:hAnsiTheme="minorHAnsi" w:cstheme="minorHAnsi"/>
          <w:sz w:val="22"/>
          <w:szCs w:val="22"/>
        </w:rPr>
        <w:t xml:space="preserve">oistenia vozidiel vstupujúcich do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="00D84642" w:rsidRPr="00CE4CAA">
        <w:rPr>
          <w:rFonts w:asciiTheme="minorHAnsi" w:hAnsiTheme="minorHAnsi" w:cstheme="minorHAnsi"/>
          <w:sz w:val="22"/>
          <w:szCs w:val="22"/>
        </w:rPr>
        <w:t xml:space="preserve">oistenia je deň uvedený na Zozname vozidiel alebo Prihláške, nie však skôr ako je deň podpísania Zoznamu vozidiel alebo Prihlášky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="00D84642" w:rsidRPr="00CE4CAA">
        <w:rPr>
          <w:rFonts w:asciiTheme="minorHAnsi" w:hAnsiTheme="minorHAnsi" w:cstheme="minorHAnsi"/>
          <w:sz w:val="22"/>
          <w:szCs w:val="22"/>
        </w:rPr>
        <w:t>mluvnými stranami. Poistník je povinný originál</w:t>
      </w:r>
      <w:r w:rsidR="00D84642" w:rsidRPr="009F6B94">
        <w:rPr>
          <w:rFonts w:asciiTheme="minorHAnsi" w:hAnsiTheme="minorHAnsi" w:cstheme="minorHAnsi"/>
          <w:sz w:val="22"/>
          <w:szCs w:val="22"/>
        </w:rPr>
        <w:t xml:space="preserve">  Zoznamu vozidiel alebo Prihlášky doručiť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="00D84642" w:rsidRPr="009F6B94">
        <w:rPr>
          <w:rFonts w:asciiTheme="minorHAnsi" w:hAnsiTheme="minorHAnsi" w:cstheme="minorHAnsi"/>
          <w:sz w:val="22"/>
          <w:szCs w:val="22"/>
        </w:rPr>
        <w:t>oisťovateľovi najneskôr do 3 dní od takéhoto prihlásenia vozidla do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="00D84642" w:rsidRPr="009F6B94">
        <w:rPr>
          <w:rFonts w:asciiTheme="minorHAnsi" w:hAnsiTheme="minorHAnsi" w:cstheme="minorHAnsi"/>
          <w:sz w:val="22"/>
          <w:szCs w:val="22"/>
        </w:rPr>
        <w:t>oistenia.</w:t>
      </w:r>
    </w:p>
    <w:p w14:paraId="59C61A5B" w14:textId="613B6822" w:rsidR="00BC2119" w:rsidRPr="009F6B94" w:rsidRDefault="00BC2119" w:rsidP="00BC2119">
      <w:pPr>
        <w:keepNext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Poistník je povinný najneskôr do 3 dní od prihlásenia vozidla do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oistenia niektorým zo spôsobov uvedených v ods. 2 tohto článku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doručiť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oisťovateľovi doklady týkajúce sa vozidiel, a to najmä: osvedčenie o evidencii vozidla (resp. technický preukaz), faktúra (resp. doklad o stanovení poistnej sumy vozidla). Ak si túto povinnosť nesplní,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 má právo od takto dojednaného poistenia vozidla odstúpiť; pričom poistenie zaniká od počiatku.</w:t>
      </w:r>
      <w:r w:rsidR="001E7431">
        <w:rPr>
          <w:rFonts w:asciiTheme="minorHAnsi" w:hAnsiTheme="minorHAnsi" w:cstheme="minorHAnsi"/>
          <w:sz w:val="22"/>
          <w:szCs w:val="22"/>
        </w:rPr>
        <w:t xml:space="preserve"> Zml</w:t>
      </w:r>
      <w:r w:rsidR="00322489">
        <w:rPr>
          <w:rFonts w:asciiTheme="minorHAnsi" w:hAnsiTheme="minorHAnsi" w:cstheme="minorHAnsi"/>
          <w:sz w:val="22"/>
          <w:szCs w:val="22"/>
        </w:rPr>
        <w:t>uvné strany sa dohodli, že Poisť</w:t>
      </w:r>
      <w:r w:rsidR="001E7431">
        <w:rPr>
          <w:rFonts w:asciiTheme="minorHAnsi" w:hAnsiTheme="minorHAnsi" w:cstheme="minorHAnsi"/>
          <w:sz w:val="22"/>
          <w:szCs w:val="22"/>
        </w:rPr>
        <w:t>ovateľ akceptuje zaslanie dokladov podľa tohto odseku elektronicky, prostredníctvom e-mailu. Zasielanie dokladov podľa tohto odseku sa bude vykonávať prostredníctvom vecne zodpovedných osôb.</w:t>
      </w:r>
    </w:p>
    <w:p w14:paraId="1FEDEF46" w14:textId="77777777" w:rsidR="00BC2119" w:rsidRPr="009F6B94" w:rsidRDefault="00BC2119" w:rsidP="00BC2119">
      <w:pPr>
        <w:keepNext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dohodli, že pri vzniku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oistenia oznámia druhej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mluvnej strane údaje o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kontaktných osobách. Akúkoľvek zmenu kontaktných osôb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oistníka alebo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 alebo zmenu ich kontaktných údajov, je možné vykonať písomne, a to doručením informácie o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novej kontaktnej osobe alebo o jej nových kontaktných údajoch osobne alebo jej zaslaním prostredníctvom pošty, alebo elektronickou formou. Zmeny kontaktných osôb alebo zmeny ich kontaktných údajov nadobúdajú účinnosť dňom doručenia takejto informácie druhej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mluvnej strane.</w:t>
      </w:r>
    </w:p>
    <w:p w14:paraId="06011E95" w14:textId="77777777" w:rsidR="000857AB" w:rsidRPr="009F6B94" w:rsidRDefault="000857AB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1433C9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>I</w:t>
      </w:r>
      <w:r w:rsidRPr="009F6B94">
        <w:rPr>
          <w:rFonts w:asciiTheme="minorHAnsi" w:hAnsiTheme="minorHAnsi" w:cstheme="minorHAnsi"/>
          <w:b/>
          <w:sz w:val="22"/>
          <w:szCs w:val="22"/>
        </w:rPr>
        <w:t>V</w:t>
      </w:r>
      <w:r w:rsidR="001433C9">
        <w:rPr>
          <w:rFonts w:asciiTheme="minorHAnsi" w:hAnsiTheme="minorHAnsi" w:cstheme="minorHAnsi"/>
          <w:b/>
          <w:sz w:val="22"/>
          <w:szCs w:val="22"/>
        </w:rPr>
        <w:t>.</w:t>
      </w:r>
    </w:p>
    <w:p w14:paraId="73FEFEE9" w14:textId="77777777" w:rsidR="000857AB" w:rsidRPr="009F6B94" w:rsidRDefault="000857AB" w:rsidP="000857AB">
      <w:pPr>
        <w:keepNext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Doba poistenia, poistné obdobie</w:t>
      </w:r>
    </w:p>
    <w:p w14:paraId="1886271C" w14:textId="72E764D9" w:rsidR="000857AB" w:rsidRPr="009F6B94" w:rsidRDefault="000857AB" w:rsidP="00FC68B6">
      <w:pPr>
        <w:keepNext/>
        <w:numPr>
          <w:ilvl w:val="0"/>
          <w:numId w:val="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Táto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mluva sa uzatvára na dobu určitú, a to od 01.01.20</w:t>
      </w:r>
      <w:r w:rsidR="0044454B">
        <w:rPr>
          <w:rFonts w:asciiTheme="minorHAnsi" w:hAnsiTheme="minorHAnsi" w:cstheme="minorHAnsi"/>
          <w:sz w:val="22"/>
          <w:szCs w:val="22"/>
        </w:rPr>
        <w:t>2</w:t>
      </w:r>
      <w:r w:rsidR="008C7DB0">
        <w:rPr>
          <w:rFonts w:asciiTheme="minorHAnsi" w:hAnsiTheme="minorHAnsi" w:cstheme="minorHAnsi"/>
          <w:sz w:val="22"/>
          <w:szCs w:val="22"/>
        </w:rPr>
        <w:t>2</w:t>
      </w:r>
      <w:r w:rsidRPr="009F6B94">
        <w:rPr>
          <w:rFonts w:asciiTheme="minorHAnsi" w:hAnsiTheme="minorHAnsi" w:cstheme="minorHAnsi"/>
          <w:sz w:val="22"/>
          <w:szCs w:val="22"/>
        </w:rPr>
        <w:t>, 00:00 hod. do 31.12.20</w:t>
      </w:r>
      <w:r w:rsidR="0044454B">
        <w:rPr>
          <w:rFonts w:asciiTheme="minorHAnsi" w:hAnsiTheme="minorHAnsi" w:cstheme="minorHAnsi"/>
          <w:sz w:val="22"/>
          <w:szCs w:val="22"/>
        </w:rPr>
        <w:t>2</w:t>
      </w:r>
      <w:r w:rsidR="008C7DB0">
        <w:rPr>
          <w:rFonts w:asciiTheme="minorHAnsi" w:hAnsiTheme="minorHAnsi" w:cstheme="minorHAnsi"/>
          <w:sz w:val="22"/>
          <w:szCs w:val="22"/>
        </w:rPr>
        <w:t>2</w:t>
      </w:r>
      <w:r w:rsidRPr="009F6B94">
        <w:rPr>
          <w:rFonts w:asciiTheme="minorHAnsi" w:hAnsiTheme="minorHAnsi" w:cstheme="minorHAnsi"/>
          <w:sz w:val="22"/>
          <w:szCs w:val="22"/>
        </w:rPr>
        <w:t xml:space="preserve">, 24:00 hod. Poistným obdobím </w:t>
      </w:r>
      <w:r w:rsidR="001433C9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 xml:space="preserve">lotily </w:t>
      </w:r>
      <w:r w:rsidR="001433C9">
        <w:rPr>
          <w:rFonts w:asciiTheme="minorHAnsi" w:hAnsiTheme="minorHAnsi" w:cstheme="minorHAnsi"/>
          <w:sz w:val="22"/>
          <w:szCs w:val="22"/>
        </w:rPr>
        <w:t xml:space="preserve">vozidiel </w:t>
      </w:r>
      <w:r w:rsidRPr="009F6B94">
        <w:rPr>
          <w:rFonts w:asciiTheme="minorHAnsi" w:hAnsiTheme="minorHAnsi" w:cstheme="minorHAnsi"/>
          <w:sz w:val="22"/>
          <w:szCs w:val="22"/>
        </w:rPr>
        <w:t>je 1 (jeden) rok, pričom poistná doba je stanovená so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začiatkom 01.01.20</w:t>
      </w:r>
      <w:r w:rsidR="0044454B">
        <w:rPr>
          <w:rFonts w:asciiTheme="minorHAnsi" w:hAnsiTheme="minorHAnsi" w:cstheme="minorHAnsi"/>
          <w:sz w:val="22"/>
          <w:szCs w:val="22"/>
        </w:rPr>
        <w:t>2</w:t>
      </w:r>
      <w:r w:rsidR="008C7DB0">
        <w:rPr>
          <w:rFonts w:asciiTheme="minorHAnsi" w:hAnsiTheme="minorHAnsi" w:cstheme="minorHAnsi"/>
          <w:sz w:val="22"/>
          <w:szCs w:val="22"/>
        </w:rPr>
        <w:t>2</w:t>
      </w:r>
      <w:r w:rsidRPr="009F6B94">
        <w:rPr>
          <w:rFonts w:asciiTheme="minorHAnsi" w:hAnsiTheme="minorHAnsi" w:cstheme="minorHAnsi"/>
          <w:sz w:val="22"/>
          <w:szCs w:val="22"/>
        </w:rPr>
        <w:t>, 00:00 hod. a koncom 31.12.20</w:t>
      </w:r>
      <w:r w:rsidR="0044454B">
        <w:rPr>
          <w:rFonts w:asciiTheme="minorHAnsi" w:hAnsiTheme="minorHAnsi" w:cstheme="minorHAnsi"/>
          <w:sz w:val="22"/>
          <w:szCs w:val="22"/>
        </w:rPr>
        <w:t>2</w:t>
      </w:r>
      <w:r w:rsidR="008C7DB0">
        <w:rPr>
          <w:rFonts w:asciiTheme="minorHAnsi" w:hAnsiTheme="minorHAnsi" w:cstheme="minorHAnsi"/>
          <w:sz w:val="22"/>
          <w:szCs w:val="22"/>
        </w:rPr>
        <w:t>2</w:t>
      </w:r>
      <w:r w:rsidRPr="009F6B94">
        <w:rPr>
          <w:rFonts w:asciiTheme="minorHAnsi" w:hAnsiTheme="minorHAnsi" w:cstheme="minorHAnsi"/>
          <w:sz w:val="22"/>
          <w:szCs w:val="22"/>
        </w:rPr>
        <w:t>, 24:00 hod.</w:t>
      </w:r>
    </w:p>
    <w:p w14:paraId="6D971764" w14:textId="77777777" w:rsidR="00AD226A" w:rsidRPr="009F6B94" w:rsidRDefault="00AD226A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1433C9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V</w:t>
      </w:r>
      <w:r w:rsidR="001433C9">
        <w:rPr>
          <w:rFonts w:asciiTheme="minorHAnsi" w:hAnsiTheme="minorHAnsi" w:cstheme="minorHAnsi"/>
          <w:b/>
          <w:sz w:val="22"/>
          <w:szCs w:val="22"/>
        </w:rPr>
        <w:t>.</w:t>
      </w:r>
    </w:p>
    <w:p w14:paraId="58693656" w14:textId="77777777" w:rsidR="00A978E5" w:rsidRPr="009F6B94" w:rsidRDefault="00A978E5" w:rsidP="00840C6F">
      <w:pPr>
        <w:keepNext/>
        <w:tabs>
          <w:tab w:val="left" w:pos="4220"/>
        </w:tabs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 xml:space="preserve">Rozsah </w:t>
      </w:r>
      <w:r w:rsidR="001433C9">
        <w:rPr>
          <w:rFonts w:asciiTheme="minorHAnsi" w:hAnsiTheme="minorHAnsi" w:cstheme="minorHAnsi"/>
          <w:b/>
          <w:sz w:val="22"/>
          <w:szCs w:val="22"/>
        </w:rPr>
        <w:t>P</w:t>
      </w:r>
      <w:r w:rsidRPr="009F6B94">
        <w:rPr>
          <w:rFonts w:asciiTheme="minorHAnsi" w:hAnsiTheme="minorHAnsi" w:cstheme="minorHAnsi"/>
          <w:b/>
          <w:sz w:val="22"/>
          <w:szCs w:val="22"/>
        </w:rPr>
        <w:t>oistenia</w:t>
      </w:r>
    </w:p>
    <w:p w14:paraId="5756675E" w14:textId="77777777" w:rsidR="00B133F7" w:rsidRPr="009F6B94" w:rsidRDefault="00B133F7" w:rsidP="006D0049">
      <w:pPr>
        <w:keepNext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Poistenie sa dojednáva </w:t>
      </w:r>
      <w:r w:rsidR="006C2C41" w:rsidRPr="009F6B94">
        <w:rPr>
          <w:rFonts w:asciiTheme="minorHAnsi" w:hAnsiTheme="minorHAnsi" w:cstheme="minorHAnsi"/>
          <w:sz w:val="22"/>
          <w:szCs w:val="22"/>
        </w:rPr>
        <w:t xml:space="preserve">medzi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="006C2C41" w:rsidRPr="009F6B94">
        <w:rPr>
          <w:rFonts w:asciiTheme="minorHAnsi" w:hAnsiTheme="minorHAnsi" w:cstheme="minorHAnsi"/>
          <w:sz w:val="22"/>
          <w:szCs w:val="22"/>
        </w:rPr>
        <w:t xml:space="preserve">mluvnými stranami </w:t>
      </w:r>
      <w:r w:rsidRPr="009F6B94">
        <w:rPr>
          <w:rFonts w:asciiTheme="minorHAnsi" w:hAnsiTheme="minorHAnsi" w:cstheme="minorHAnsi"/>
          <w:sz w:val="22"/>
          <w:szCs w:val="22"/>
        </w:rPr>
        <w:t>pre prípad</w:t>
      </w:r>
      <w:r w:rsidR="00C6585F" w:rsidRPr="009F6B94">
        <w:rPr>
          <w:rFonts w:asciiTheme="minorHAnsi" w:hAnsiTheme="minorHAnsi" w:cstheme="minorHAnsi"/>
          <w:sz w:val="22"/>
          <w:szCs w:val="22"/>
        </w:rPr>
        <w:t xml:space="preserve"> poistnej udalosti</w:t>
      </w:r>
      <w:r w:rsidRPr="009F6B94">
        <w:rPr>
          <w:rFonts w:asciiTheme="minorHAnsi" w:hAnsiTheme="minorHAnsi" w:cstheme="minorHAnsi"/>
          <w:sz w:val="22"/>
          <w:szCs w:val="22"/>
        </w:rPr>
        <w:t>:</w:t>
      </w:r>
    </w:p>
    <w:p w14:paraId="28C87118" w14:textId="77777777" w:rsidR="00682C5F" w:rsidRPr="00682C5F" w:rsidRDefault="00682C5F" w:rsidP="006D0049">
      <w:pPr>
        <w:pStyle w:val="Odsekzoznamu"/>
        <w:keepNext/>
        <w:numPr>
          <w:ilvl w:val="0"/>
          <w:numId w:val="14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82C5F">
        <w:rPr>
          <w:rFonts w:asciiTheme="minorHAnsi" w:hAnsiTheme="minorHAnsi" w:cstheme="minorHAnsi"/>
          <w:sz w:val="22"/>
          <w:szCs w:val="22"/>
        </w:rPr>
        <w:t xml:space="preserve">poškodenia alebo zničenia vozidla v dôsledku havárie, </w:t>
      </w:r>
    </w:p>
    <w:p w14:paraId="2CA7676F" w14:textId="77777777" w:rsidR="00682C5F" w:rsidRPr="00682C5F" w:rsidRDefault="00682C5F" w:rsidP="006D0049">
      <w:pPr>
        <w:keepNext/>
        <w:numPr>
          <w:ilvl w:val="0"/>
          <w:numId w:val="14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82C5F">
        <w:rPr>
          <w:rFonts w:asciiTheme="minorHAnsi" w:hAnsiTheme="minorHAnsi" w:cstheme="minorHAnsi"/>
          <w:sz w:val="22"/>
          <w:szCs w:val="22"/>
        </w:rPr>
        <w:t xml:space="preserve">odcudzenia celého vozidla  alebo jeho časti, </w:t>
      </w:r>
    </w:p>
    <w:p w14:paraId="2D37CC44" w14:textId="77777777" w:rsidR="00682C5F" w:rsidRPr="00682C5F" w:rsidRDefault="00682C5F" w:rsidP="006D0049">
      <w:pPr>
        <w:keepNext/>
        <w:numPr>
          <w:ilvl w:val="0"/>
          <w:numId w:val="14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82C5F">
        <w:rPr>
          <w:rFonts w:asciiTheme="minorHAnsi" w:hAnsiTheme="minorHAnsi" w:cstheme="minorHAnsi"/>
          <w:sz w:val="22"/>
          <w:szCs w:val="22"/>
        </w:rPr>
        <w:t xml:space="preserve">poškodenia alebo zničenia vozidla v dôsledku živelnej udalosti, </w:t>
      </w:r>
    </w:p>
    <w:p w14:paraId="50A4165B" w14:textId="77777777" w:rsidR="00682C5F" w:rsidRPr="00682C5F" w:rsidRDefault="00682C5F" w:rsidP="006D0049">
      <w:pPr>
        <w:keepNext/>
        <w:numPr>
          <w:ilvl w:val="0"/>
          <w:numId w:val="14"/>
        </w:numPr>
        <w:ind w:left="992" w:hanging="425"/>
        <w:rPr>
          <w:rFonts w:asciiTheme="minorHAnsi" w:hAnsiTheme="minorHAnsi" w:cstheme="minorHAnsi"/>
          <w:sz w:val="22"/>
          <w:szCs w:val="22"/>
        </w:rPr>
      </w:pPr>
      <w:r w:rsidRPr="00682C5F">
        <w:rPr>
          <w:rFonts w:asciiTheme="minorHAnsi" w:hAnsiTheme="minorHAnsi" w:cstheme="minorHAnsi"/>
          <w:sz w:val="22"/>
          <w:szCs w:val="22"/>
        </w:rPr>
        <w:t>úmyselného poškodenia alebo zničenia – vandalizmus (zistený – nezistený).</w:t>
      </w:r>
    </w:p>
    <w:p w14:paraId="41FA901A" w14:textId="77777777" w:rsidR="00B133F7" w:rsidRPr="00DA6A42" w:rsidRDefault="00B133F7" w:rsidP="006D0049">
      <w:pPr>
        <w:keepNext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A6A42">
        <w:rPr>
          <w:rFonts w:asciiTheme="minorHAnsi" w:hAnsiTheme="minorHAnsi" w:cstheme="minorHAnsi"/>
          <w:sz w:val="22"/>
          <w:szCs w:val="22"/>
        </w:rPr>
        <w:t xml:space="preserve">Osobitné </w:t>
      </w:r>
      <w:r w:rsidR="000E01B2" w:rsidRPr="00DA6A42">
        <w:rPr>
          <w:rFonts w:asciiTheme="minorHAnsi" w:hAnsiTheme="minorHAnsi" w:cstheme="minorHAnsi"/>
          <w:sz w:val="22"/>
          <w:szCs w:val="22"/>
        </w:rPr>
        <w:t>podmienky poistenia</w:t>
      </w:r>
      <w:r w:rsidR="00C92CD1" w:rsidRPr="00DA6A42">
        <w:rPr>
          <w:rFonts w:asciiTheme="minorHAnsi" w:hAnsiTheme="minorHAnsi" w:cstheme="minorHAnsi"/>
          <w:sz w:val="22"/>
          <w:szCs w:val="22"/>
        </w:rPr>
        <w:t xml:space="preserve"> sú nasledovné</w:t>
      </w:r>
      <w:r w:rsidRPr="00DA6A42">
        <w:rPr>
          <w:rFonts w:asciiTheme="minorHAnsi" w:hAnsiTheme="minorHAnsi" w:cstheme="minorHAnsi"/>
          <w:sz w:val="22"/>
          <w:szCs w:val="22"/>
        </w:rPr>
        <w:t>:</w:t>
      </w:r>
    </w:p>
    <w:p w14:paraId="447716A1" w14:textId="77777777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Poistenie je dojednané so spoluúčasťou: pre všetky motorové vozidlá s nulovou spoluúčasťou. </w:t>
      </w:r>
    </w:p>
    <w:p w14:paraId="27ABE885" w14:textId="77777777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V rámci poistenia je poistením kryté aj poistenie čelných skiel s nulovou spoluúčasťou.</w:t>
      </w:r>
    </w:p>
    <w:p w14:paraId="0903FB7B" w14:textId="77777777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Poistenie je dojednané s územnou platnosťou: Európa.</w:t>
      </w:r>
    </w:p>
    <w:p w14:paraId="78D343E5" w14:textId="75ECE65F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Verejný obstarávateľ (Pois</w:t>
      </w:r>
      <w:r w:rsidR="003C641A">
        <w:rPr>
          <w:rFonts w:asciiTheme="minorHAnsi" w:hAnsiTheme="minorHAnsi" w:cstheme="minorHAnsi"/>
          <w:sz w:val="22"/>
          <w:szCs w:val="22"/>
        </w:rPr>
        <w:t>tník</w:t>
      </w:r>
      <w:r w:rsidRPr="000754FC">
        <w:rPr>
          <w:rFonts w:asciiTheme="minorHAnsi" w:hAnsiTheme="minorHAnsi" w:cstheme="minorHAnsi"/>
          <w:sz w:val="22"/>
          <w:szCs w:val="22"/>
        </w:rPr>
        <w:t>) si vyhradzuje právo na aktualizáciu zoznamu motorových vozidiel, ktoré v</w:t>
      </w:r>
      <w:r w:rsidR="008C7DB0">
        <w:rPr>
          <w:rFonts w:asciiTheme="minorHAnsi" w:hAnsiTheme="minorHAnsi" w:cstheme="minorHAnsi"/>
          <w:sz w:val="22"/>
          <w:szCs w:val="22"/>
        </w:rPr>
        <w:t>stúpia do poistenia k 01.01.2022</w:t>
      </w:r>
      <w:r w:rsidRPr="000754FC">
        <w:rPr>
          <w:rFonts w:asciiTheme="minorHAnsi" w:hAnsiTheme="minorHAnsi" w:cstheme="minorHAnsi"/>
          <w:sz w:val="22"/>
          <w:szCs w:val="22"/>
        </w:rPr>
        <w:t xml:space="preserve">. Motorové vozidlá vstupujúce do poistenia </w:t>
      </w:r>
      <w:r w:rsidRPr="000754FC">
        <w:rPr>
          <w:rFonts w:asciiTheme="minorHAnsi" w:hAnsiTheme="minorHAnsi" w:cstheme="minorHAnsi"/>
          <w:sz w:val="22"/>
          <w:szCs w:val="22"/>
        </w:rPr>
        <w:lastRenderedPageBreak/>
        <w:t xml:space="preserve">v priebehu platnosti poistnej zmluvy, budú zaradené za rovnakých podmienok ako je uvedené v ponuke. </w:t>
      </w:r>
    </w:p>
    <w:p w14:paraId="5BE09A75" w14:textId="77777777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Hodinová sadzba za opravu motorového vozidla je maximálne do výšky ceny opravy v autorizovanom servise.</w:t>
      </w:r>
    </w:p>
    <w:p w14:paraId="5292547E" w14:textId="4A912511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Pri svojpomocnej oprave nie je obmedzená „suma za opravu“,</w:t>
      </w:r>
      <w:r w:rsidR="007B584A">
        <w:rPr>
          <w:rFonts w:asciiTheme="minorHAnsi" w:hAnsiTheme="minorHAnsi" w:cstheme="minorHAnsi"/>
          <w:sz w:val="22"/>
          <w:szCs w:val="22"/>
        </w:rPr>
        <w:t xml:space="preserve"> pokiaľ nebudú prekročené náklady na prácu stanovené na základe časových noriem a technologických postupov dodávaných výrobcom vozidiel pre danú značku a typ poisteného vozidla. Za</w:t>
      </w:r>
      <w:r w:rsidRPr="000754FC">
        <w:rPr>
          <w:rFonts w:asciiTheme="minorHAnsi" w:hAnsiTheme="minorHAnsi" w:cstheme="minorHAnsi"/>
          <w:sz w:val="22"/>
          <w:szCs w:val="22"/>
        </w:rPr>
        <w:t xml:space="preserve">  materiál je </w:t>
      </w:r>
      <w:r w:rsidR="007B584A">
        <w:rPr>
          <w:rFonts w:asciiTheme="minorHAnsi" w:hAnsiTheme="minorHAnsi" w:cstheme="minorHAnsi"/>
          <w:sz w:val="22"/>
          <w:szCs w:val="22"/>
        </w:rPr>
        <w:t>Poistník povinný</w:t>
      </w:r>
      <w:r w:rsidR="007B584A" w:rsidRPr="000754FC">
        <w:rPr>
          <w:rFonts w:asciiTheme="minorHAnsi" w:hAnsiTheme="minorHAnsi" w:cstheme="minorHAnsi"/>
          <w:sz w:val="22"/>
          <w:szCs w:val="22"/>
        </w:rPr>
        <w:t xml:space="preserve"> </w:t>
      </w:r>
      <w:r w:rsidRPr="000754FC">
        <w:rPr>
          <w:rFonts w:asciiTheme="minorHAnsi" w:hAnsiTheme="minorHAnsi" w:cstheme="minorHAnsi"/>
          <w:sz w:val="22"/>
          <w:szCs w:val="22"/>
        </w:rPr>
        <w:t>predložiť doklady o nákupe.</w:t>
      </w:r>
    </w:p>
    <w:p w14:paraId="52C04562" w14:textId="77777777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V rámci poistenia sú dojednané aj asistenčné služby pre motorové vozidlá do 3,5 tony. </w:t>
      </w:r>
    </w:p>
    <w:p w14:paraId="353291C0" w14:textId="77777777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Poistením sú kryté aj náklady spojené s vyprostením motorového vozidla. </w:t>
      </w:r>
    </w:p>
    <w:p w14:paraId="700E41B9" w14:textId="265178D3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Opravu s hodnotou vyššou ako je dojednaná spoluúčasť na motorovom vozidle bude hradiť </w:t>
      </w:r>
      <w:r w:rsidR="003C641A">
        <w:rPr>
          <w:rFonts w:asciiTheme="minorHAnsi" w:hAnsiTheme="minorHAnsi" w:cstheme="minorHAnsi"/>
          <w:sz w:val="22"/>
          <w:szCs w:val="22"/>
        </w:rPr>
        <w:t>P</w:t>
      </w:r>
      <w:r w:rsidRPr="000754FC">
        <w:rPr>
          <w:rFonts w:asciiTheme="minorHAnsi" w:hAnsiTheme="minorHAnsi" w:cstheme="minorHAnsi"/>
          <w:sz w:val="22"/>
          <w:szCs w:val="22"/>
        </w:rPr>
        <w:t>oisťova</w:t>
      </w:r>
      <w:r w:rsidR="003C641A">
        <w:rPr>
          <w:rFonts w:asciiTheme="minorHAnsi" w:hAnsiTheme="minorHAnsi" w:cstheme="minorHAnsi"/>
          <w:sz w:val="22"/>
          <w:szCs w:val="22"/>
        </w:rPr>
        <w:t>teľ</w:t>
      </w:r>
      <w:r w:rsidRPr="000754FC">
        <w:rPr>
          <w:rFonts w:asciiTheme="minorHAnsi" w:hAnsiTheme="minorHAnsi" w:cstheme="minorHAnsi"/>
          <w:sz w:val="22"/>
          <w:szCs w:val="22"/>
        </w:rPr>
        <w:t xml:space="preserve"> priamo servisu – vystavenie krycieho listu.  </w:t>
      </w:r>
    </w:p>
    <w:p w14:paraId="6DFC4147" w14:textId="7B501E4E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 Poisťova</w:t>
      </w:r>
      <w:r w:rsidR="003C641A">
        <w:rPr>
          <w:rFonts w:asciiTheme="minorHAnsi" w:hAnsiTheme="minorHAnsi" w:cstheme="minorHAnsi"/>
          <w:sz w:val="22"/>
          <w:szCs w:val="22"/>
        </w:rPr>
        <w:t>teľ</w:t>
      </w:r>
      <w:r w:rsidRPr="000754FC">
        <w:rPr>
          <w:rFonts w:asciiTheme="minorHAnsi" w:hAnsiTheme="minorHAnsi" w:cstheme="minorHAnsi"/>
          <w:sz w:val="22"/>
          <w:szCs w:val="22"/>
        </w:rPr>
        <w:t xml:space="preserve"> bude akceptovať existujúci spôsob zabezpečenia motorových vozidiel klienta a poistné sumy (vstupné hodnoty) poistených motorových vozidiel ako nové ceny – vzťahuje sa to na motorové vozidlá  vstupujúce do poistenia od</w:t>
      </w:r>
      <w:r w:rsidR="003C641A">
        <w:rPr>
          <w:rFonts w:asciiTheme="minorHAnsi" w:hAnsiTheme="minorHAnsi" w:cstheme="minorHAnsi"/>
          <w:sz w:val="22"/>
          <w:szCs w:val="22"/>
        </w:rPr>
        <w:t> </w:t>
      </w:r>
      <w:r w:rsidRPr="000754FC">
        <w:rPr>
          <w:rFonts w:asciiTheme="minorHAnsi" w:hAnsiTheme="minorHAnsi" w:cstheme="minorHAnsi"/>
          <w:sz w:val="22"/>
          <w:szCs w:val="22"/>
        </w:rPr>
        <w:t xml:space="preserve">počiatku a taktiež na motorové vozidlá vstupujúce do poistenia v priebehu trvania poistnej zmluvy. </w:t>
      </w:r>
    </w:p>
    <w:p w14:paraId="0161305E" w14:textId="771EBFB0" w:rsidR="000754FC" w:rsidRPr="000754FC" w:rsidRDefault="003C641A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C641A">
        <w:rPr>
          <w:rFonts w:asciiTheme="minorHAnsi" w:hAnsiTheme="minorHAnsi" w:cstheme="minorHAnsi"/>
          <w:sz w:val="22"/>
          <w:szCs w:val="22"/>
        </w:rPr>
        <w:t>Poisťovateľ</w:t>
      </w:r>
      <w:r w:rsidR="000754FC" w:rsidRPr="000754FC">
        <w:rPr>
          <w:rFonts w:asciiTheme="minorHAnsi" w:hAnsiTheme="minorHAnsi" w:cstheme="minorHAnsi"/>
          <w:sz w:val="22"/>
          <w:szCs w:val="22"/>
        </w:rPr>
        <w:t xml:space="preserve"> nebude uplatňovať princíp podpoistenia. </w:t>
      </w:r>
    </w:p>
    <w:p w14:paraId="08892519" w14:textId="09E7035A" w:rsidR="000754FC" w:rsidRPr="000754FC" w:rsidRDefault="003C641A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C641A">
        <w:rPr>
          <w:rFonts w:asciiTheme="minorHAnsi" w:hAnsiTheme="minorHAnsi" w:cstheme="minorHAnsi"/>
          <w:sz w:val="22"/>
          <w:szCs w:val="22"/>
        </w:rPr>
        <w:t>Poisťovateľ</w:t>
      </w:r>
      <w:r w:rsidR="000754FC" w:rsidRPr="000754FC">
        <w:rPr>
          <w:rFonts w:asciiTheme="minorHAnsi" w:hAnsiTheme="minorHAnsi" w:cstheme="minorHAnsi"/>
          <w:sz w:val="22"/>
          <w:szCs w:val="22"/>
        </w:rPr>
        <w:t xml:space="preserve"> nebude vyžadovať vstupné obhliadky motorových vozidiel pri vstupe do poistenia. </w:t>
      </w:r>
    </w:p>
    <w:p w14:paraId="1060E43D" w14:textId="77777777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Poistenie sa vzťahuje aj na škody spôsobené zvieratami. </w:t>
      </w:r>
    </w:p>
    <w:p w14:paraId="7020A0F5" w14:textId="77777777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Poistenie sa vzťahuje aj na škody spôsobené na predmete poistenia alebo jeho časti požiarom alebo výbuchom, pokiaľ sa preukáže neoprávnený zásah inej osoby. </w:t>
      </w:r>
    </w:p>
    <w:p w14:paraId="2ECBC051" w14:textId="77777777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Sadzby pre výpočet poistného sú záväzné a nemenné počas celej doby poistenia. </w:t>
      </w:r>
    </w:p>
    <w:p w14:paraId="599DB579" w14:textId="77777777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 xml:space="preserve">Poistné bude hradené v ročnej splátke. </w:t>
      </w:r>
    </w:p>
    <w:p w14:paraId="1247B8D4" w14:textId="77777777" w:rsidR="000754FC" w:rsidRPr="000754FC" w:rsidRDefault="000754FC" w:rsidP="000754FC">
      <w:pPr>
        <w:pStyle w:val="Odsekzoznamu"/>
        <w:keepNext/>
        <w:numPr>
          <w:ilvl w:val="0"/>
          <w:numId w:val="21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Motorové vozidlá zakúpené v priebehu poistného obdobia budú zaraďované do existujúcej poistnej zmluvy za rovnakých podmienok, pričom v takomto prípade uhradí verejný obstarávateľ alikvotné poistné v zmysle zaslaného predpisu – vyúčtovania poistného.</w:t>
      </w:r>
    </w:p>
    <w:p w14:paraId="648A56A2" w14:textId="16227BE3" w:rsidR="000754FC" w:rsidRPr="000754FC" w:rsidRDefault="000754FC" w:rsidP="000754FC">
      <w:pPr>
        <w:pStyle w:val="Odsekzoznamu"/>
        <w:keepNext/>
        <w:numPr>
          <w:ilvl w:val="0"/>
          <w:numId w:val="21"/>
        </w:numPr>
        <w:ind w:left="992" w:hanging="425"/>
        <w:rPr>
          <w:rFonts w:asciiTheme="minorHAnsi" w:hAnsiTheme="minorHAnsi" w:cstheme="minorHAnsi"/>
          <w:sz w:val="22"/>
          <w:szCs w:val="22"/>
        </w:rPr>
      </w:pPr>
      <w:r w:rsidRPr="000754FC">
        <w:rPr>
          <w:rFonts w:asciiTheme="minorHAnsi" w:hAnsiTheme="minorHAnsi" w:cstheme="minorHAnsi"/>
          <w:sz w:val="22"/>
          <w:szCs w:val="22"/>
        </w:rPr>
        <w:t>Neoddeliteľnou súčasťou poistnej zmluvy bude príloha „Zoznam motorových vozidiel s rozpisom ročného poistného za každé motorové vozidlo pre dané poistné obdobie“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54FC">
        <w:rPr>
          <w:rFonts w:asciiTheme="minorHAnsi" w:hAnsiTheme="minorHAnsi" w:cstheme="minorHAnsi"/>
          <w:sz w:val="22"/>
          <w:szCs w:val="22"/>
        </w:rPr>
        <w:t>rozpisom poistného za poistné obdobie na rok 202</w:t>
      </w:r>
      <w:r w:rsidR="008C7DB0">
        <w:rPr>
          <w:rFonts w:asciiTheme="minorHAnsi" w:hAnsiTheme="minorHAnsi" w:cstheme="minorHAnsi"/>
          <w:sz w:val="22"/>
          <w:szCs w:val="22"/>
        </w:rPr>
        <w:t>2</w:t>
      </w:r>
      <w:r w:rsidRPr="000754FC">
        <w:rPr>
          <w:rFonts w:asciiTheme="minorHAnsi" w:hAnsiTheme="minorHAnsi" w:cstheme="minorHAnsi"/>
          <w:sz w:val="22"/>
          <w:szCs w:val="22"/>
        </w:rPr>
        <w:t xml:space="preserve"> v EUR a taktiež „Kompletný sadzobník“ s ročnou sadzbou a sumou poistného na havarijné postenie motorového vozidla na všetky vozidlá s celkovou hmotnosťou do 3,5 tony a prípojné vozidlá, traktory a nákladné vozidlá s celkovou hmotnosťou nad 3,5 tony, s uplatnením rovnakej výšky zľavy a bonusov ako sa uplatnili v rámci ponuky. Ceny (sadzby) poistného predložené uchádzačom musia zahŕňať aj daň z poistenia vo výške 8 %. </w:t>
      </w:r>
    </w:p>
    <w:p w14:paraId="2A2A78D8" w14:textId="77777777" w:rsidR="00643C9E" w:rsidRPr="00643C9E" w:rsidRDefault="00643C9E" w:rsidP="00643C9E">
      <w:pPr>
        <w:keepNext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E7731">
        <w:rPr>
          <w:rFonts w:asciiTheme="minorHAnsi" w:hAnsiTheme="minorHAnsi" w:cstheme="minorHAnsi"/>
          <w:sz w:val="22"/>
          <w:szCs w:val="22"/>
        </w:rPr>
        <w:t xml:space="preserve">oisťovateľ </w:t>
      </w:r>
      <w:r w:rsidRPr="00643C9E">
        <w:rPr>
          <w:rFonts w:asciiTheme="minorHAnsi" w:hAnsiTheme="minorHAnsi" w:cstheme="minorHAnsi"/>
          <w:sz w:val="22"/>
          <w:szCs w:val="22"/>
        </w:rPr>
        <w:t xml:space="preserve">nemôže znížiť požadovaný minimálny rozsah poistenia uvedený </w:t>
      </w:r>
      <w:r w:rsidR="00DA0B29" w:rsidRPr="00643C9E">
        <w:rPr>
          <w:rFonts w:asciiTheme="minorHAnsi" w:hAnsiTheme="minorHAnsi" w:cstheme="minorHAnsi"/>
          <w:sz w:val="22"/>
          <w:szCs w:val="22"/>
        </w:rPr>
        <w:t>v</w:t>
      </w:r>
      <w:r w:rsidR="00DA0B29">
        <w:rPr>
          <w:rFonts w:asciiTheme="minorHAnsi" w:hAnsiTheme="minorHAnsi" w:cstheme="minorHAnsi"/>
          <w:sz w:val="22"/>
          <w:szCs w:val="22"/>
        </w:rPr>
        <w:t xml:space="preserve"> Zmluve</w:t>
      </w:r>
      <w:r w:rsidRPr="00643C9E">
        <w:rPr>
          <w:rFonts w:asciiTheme="minorHAnsi" w:hAnsiTheme="minorHAnsi" w:cstheme="minorHAnsi"/>
          <w:sz w:val="22"/>
          <w:szCs w:val="22"/>
        </w:rPr>
        <w:t xml:space="preserve"> svojimi Všeobecnými poistnými podmienkami a</w:t>
      </w:r>
      <w:r>
        <w:rPr>
          <w:rFonts w:asciiTheme="minorHAnsi" w:hAnsiTheme="minorHAnsi" w:cstheme="minorHAnsi"/>
          <w:sz w:val="22"/>
          <w:szCs w:val="22"/>
        </w:rPr>
        <w:t xml:space="preserve"> inými </w:t>
      </w:r>
      <w:r w:rsidRPr="00643C9E">
        <w:rPr>
          <w:rFonts w:asciiTheme="minorHAnsi" w:hAnsiTheme="minorHAnsi" w:cstheme="minorHAnsi"/>
          <w:sz w:val="22"/>
          <w:szCs w:val="22"/>
        </w:rPr>
        <w:t>zmluvnými dojednaniami.</w:t>
      </w:r>
    </w:p>
    <w:p w14:paraId="3A6AB0D7" w14:textId="77777777" w:rsidR="00AD226A" w:rsidRPr="009F6B94" w:rsidRDefault="00A978E5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7E7731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VI</w:t>
      </w:r>
      <w:r w:rsidR="007E7731">
        <w:rPr>
          <w:rFonts w:asciiTheme="minorHAnsi" w:hAnsiTheme="minorHAnsi" w:cstheme="minorHAnsi"/>
          <w:b/>
          <w:sz w:val="22"/>
          <w:szCs w:val="22"/>
        </w:rPr>
        <w:t>.</w:t>
      </w:r>
    </w:p>
    <w:p w14:paraId="2A0EEEB1" w14:textId="77777777" w:rsidR="00A978E5" w:rsidRPr="009F6B94" w:rsidRDefault="00B133F7" w:rsidP="00840C6F">
      <w:pPr>
        <w:keepNext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Výška poistného a s</w:t>
      </w:r>
      <w:r w:rsidR="00A978E5" w:rsidRPr="009F6B94">
        <w:rPr>
          <w:rFonts w:asciiTheme="minorHAnsi" w:hAnsiTheme="minorHAnsi" w:cstheme="minorHAnsi"/>
          <w:b/>
          <w:sz w:val="22"/>
          <w:szCs w:val="22"/>
        </w:rPr>
        <w:t>platnosť poistného</w:t>
      </w:r>
    </w:p>
    <w:p w14:paraId="19E7B3D3" w14:textId="47236400" w:rsidR="00BA52DD" w:rsidRPr="009F6B94" w:rsidRDefault="006F0B7A" w:rsidP="00FC68B6">
      <w:pPr>
        <w:pStyle w:val="Default"/>
        <w:numPr>
          <w:ilvl w:val="0"/>
          <w:numId w:val="8"/>
        </w:numPr>
        <w:spacing w:after="1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Ročné poistné </w:t>
      </w:r>
      <w:r w:rsidR="009E5F96" w:rsidRPr="009F6B94">
        <w:rPr>
          <w:rFonts w:asciiTheme="minorHAnsi" w:hAnsiTheme="minorHAnsi" w:cstheme="minorHAnsi"/>
          <w:sz w:val="22"/>
          <w:szCs w:val="22"/>
        </w:rPr>
        <w:t xml:space="preserve">je </w:t>
      </w:r>
      <w:r w:rsidR="00123C0D" w:rsidRPr="009F6B94">
        <w:rPr>
          <w:rFonts w:asciiTheme="minorHAnsi" w:hAnsiTheme="minorHAnsi" w:cstheme="minorHAnsi"/>
          <w:sz w:val="22"/>
          <w:szCs w:val="22"/>
        </w:rPr>
        <w:t>stanovené v zmysle</w:t>
      </w:r>
      <w:r w:rsidR="009E5F96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sz w:val="22"/>
          <w:szCs w:val="22"/>
        </w:rPr>
        <w:t xml:space="preserve">poistných sadzieb </w:t>
      </w:r>
      <w:r w:rsidR="009B1623" w:rsidRPr="009F6B94">
        <w:rPr>
          <w:rFonts w:asciiTheme="minorHAnsi" w:hAnsiTheme="minorHAnsi" w:cstheme="minorHAnsi"/>
          <w:sz w:val="22"/>
          <w:szCs w:val="22"/>
        </w:rPr>
        <w:t>podľa S</w:t>
      </w:r>
      <w:r w:rsidRPr="009F6B94">
        <w:rPr>
          <w:rFonts w:asciiTheme="minorHAnsi" w:hAnsiTheme="minorHAnsi" w:cstheme="minorHAnsi"/>
          <w:sz w:val="22"/>
          <w:szCs w:val="22"/>
        </w:rPr>
        <w:t xml:space="preserve">adzobníka, ktorý tvorí neoddeliteľnú súčasť </w:t>
      </w:r>
      <w:r w:rsidR="005B2C8F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ako Príloha č. </w:t>
      </w:r>
      <w:r w:rsidR="003E2C8B">
        <w:rPr>
          <w:rFonts w:asciiTheme="minorHAnsi" w:hAnsiTheme="minorHAnsi" w:cstheme="minorHAnsi"/>
          <w:sz w:val="22"/>
          <w:szCs w:val="22"/>
        </w:rPr>
        <w:t>3</w:t>
      </w:r>
      <w:r w:rsidR="003E2C8B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1D3963" w:rsidRPr="009F6B94">
        <w:rPr>
          <w:rFonts w:asciiTheme="minorHAnsi" w:hAnsiTheme="minorHAnsi" w:cstheme="minorHAnsi"/>
          <w:sz w:val="22"/>
          <w:szCs w:val="22"/>
        </w:rPr>
        <w:t xml:space="preserve">a ponuky </w:t>
      </w:r>
      <w:r w:rsidR="005B2C8F">
        <w:rPr>
          <w:rFonts w:asciiTheme="minorHAnsi" w:hAnsiTheme="minorHAnsi" w:cstheme="minorHAnsi"/>
          <w:sz w:val="22"/>
          <w:szCs w:val="22"/>
        </w:rPr>
        <w:t>P</w:t>
      </w:r>
      <w:r w:rsidR="001D3963" w:rsidRPr="009F6B94">
        <w:rPr>
          <w:rFonts w:asciiTheme="minorHAnsi" w:hAnsiTheme="minorHAnsi" w:cstheme="minorHAnsi"/>
          <w:sz w:val="22"/>
          <w:szCs w:val="22"/>
        </w:rPr>
        <w:t>oisťovateľa,</w:t>
      </w:r>
      <w:r w:rsidR="001D3963" w:rsidRPr="009F6B94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1D3963" w:rsidRPr="009F6B94">
        <w:rPr>
          <w:rFonts w:asciiTheme="minorHAnsi" w:hAnsiTheme="minorHAnsi" w:cstheme="minorHAnsi"/>
          <w:sz w:val="22"/>
          <w:szCs w:val="22"/>
        </w:rPr>
        <w:t xml:space="preserve">ktorá tvorí neoddeliteľnú súčasť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="001D3963" w:rsidRPr="009F6B94">
        <w:rPr>
          <w:rFonts w:asciiTheme="minorHAnsi" w:hAnsiTheme="minorHAnsi" w:cstheme="minorHAnsi"/>
          <w:sz w:val="22"/>
          <w:szCs w:val="22"/>
        </w:rPr>
        <w:t>mluvy ako Príloha č.</w:t>
      </w:r>
      <w:r w:rsidR="00322489">
        <w:rPr>
          <w:rFonts w:asciiTheme="minorHAnsi" w:hAnsiTheme="minorHAnsi" w:cstheme="minorHAnsi"/>
          <w:sz w:val="22"/>
          <w:szCs w:val="22"/>
        </w:rPr>
        <w:t>1</w:t>
      </w:r>
      <w:r w:rsidRPr="009F6B94">
        <w:rPr>
          <w:rFonts w:asciiTheme="minorHAnsi" w:hAnsiTheme="minorHAnsi" w:cstheme="minorHAnsi"/>
          <w:sz w:val="22"/>
          <w:szCs w:val="22"/>
        </w:rPr>
        <w:t xml:space="preserve">. </w:t>
      </w:r>
      <w:r w:rsidR="00BA52DD" w:rsidRPr="003E2C8B">
        <w:rPr>
          <w:rFonts w:asciiTheme="minorHAnsi" w:hAnsiTheme="minorHAnsi" w:cstheme="minorHAnsi"/>
          <w:sz w:val="22"/>
          <w:szCs w:val="22"/>
        </w:rPr>
        <w:t>Podľa zákona č. 222/2004 Z. z. o</w:t>
      </w:r>
      <w:r w:rsidR="005E0F59" w:rsidRPr="003E2C8B">
        <w:rPr>
          <w:rFonts w:asciiTheme="minorHAnsi" w:hAnsiTheme="minorHAnsi" w:cstheme="minorHAnsi"/>
          <w:sz w:val="22"/>
          <w:szCs w:val="22"/>
        </w:rPr>
        <w:t> </w:t>
      </w:r>
      <w:r w:rsidR="00BA52DD" w:rsidRPr="003E2C8B">
        <w:rPr>
          <w:rFonts w:asciiTheme="minorHAnsi" w:hAnsiTheme="minorHAnsi" w:cstheme="minorHAnsi"/>
          <w:sz w:val="22"/>
          <w:szCs w:val="22"/>
        </w:rPr>
        <w:t>dani z</w:t>
      </w:r>
      <w:r w:rsidR="009F6B94" w:rsidRPr="003E2C8B">
        <w:rPr>
          <w:rFonts w:asciiTheme="minorHAnsi" w:hAnsiTheme="minorHAnsi" w:cstheme="minorHAnsi"/>
          <w:sz w:val="22"/>
          <w:szCs w:val="22"/>
        </w:rPr>
        <w:t> </w:t>
      </w:r>
      <w:r w:rsidR="00BA52DD" w:rsidRPr="003E2C8B">
        <w:rPr>
          <w:rFonts w:asciiTheme="minorHAnsi" w:hAnsiTheme="minorHAnsi" w:cstheme="minorHAnsi"/>
          <w:sz w:val="22"/>
          <w:szCs w:val="22"/>
        </w:rPr>
        <w:t>pridanej hodnoty v znení neskorších predpisov sú poisťovacie služby od DPH oslobodené. Z</w:t>
      </w:r>
      <w:r w:rsidR="009F6B94" w:rsidRPr="003E2C8B">
        <w:rPr>
          <w:rFonts w:asciiTheme="minorHAnsi" w:hAnsiTheme="minorHAnsi" w:cstheme="minorHAnsi"/>
          <w:sz w:val="22"/>
          <w:szCs w:val="22"/>
        </w:rPr>
        <w:t> </w:t>
      </w:r>
      <w:r w:rsidR="00BA52DD" w:rsidRPr="003E2C8B">
        <w:rPr>
          <w:rFonts w:asciiTheme="minorHAnsi" w:hAnsiTheme="minorHAnsi" w:cstheme="minorHAnsi"/>
          <w:sz w:val="22"/>
          <w:szCs w:val="22"/>
        </w:rPr>
        <w:t>uvedeného dôvodu výška poistného bude uvedená v predpise poistného bez DPH</w:t>
      </w:r>
      <w:r w:rsidR="00BA52DD" w:rsidRPr="009F6B9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8EA6FFB" w14:textId="77777777" w:rsidR="00A978E5" w:rsidRDefault="00A978E5" w:rsidP="00FC68B6">
      <w:pPr>
        <w:keepNext/>
        <w:numPr>
          <w:ilvl w:val="0"/>
          <w:numId w:val="8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dohodli, že poistné bude </w:t>
      </w:r>
      <w:r w:rsidR="002D6B13" w:rsidRPr="009F6B94">
        <w:rPr>
          <w:rFonts w:asciiTheme="minorHAnsi" w:hAnsiTheme="minorHAnsi" w:cstheme="minorHAnsi"/>
          <w:sz w:val="22"/>
          <w:szCs w:val="22"/>
        </w:rPr>
        <w:t>u</w:t>
      </w:r>
      <w:r w:rsidRPr="009F6B94">
        <w:rPr>
          <w:rFonts w:asciiTheme="minorHAnsi" w:hAnsiTheme="minorHAnsi" w:cstheme="minorHAnsi"/>
          <w:sz w:val="22"/>
          <w:szCs w:val="22"/>
        </w:rPr>
        <w:t xml:space="preserve">hradené </w:t>
      </w:r>
      <w:r w:rsidR="002D6B13" w:rsidRPr="009F6B94">
        <w:rPr>
          <w:rFonts w:asciiTheme="minorHAnsi" w:hAnsiTheme="minorHAnsi" w:cstheme="minorHAnsi"/>
          <w:sz w:val="22"/>
          <w:szCs w:val="22"/>
        </w:rPr>
        <w:t>jednorazovo na celé poistné obdobie</w:t>
      </w:r>
      <w:r w:rsidR="006F0B7A" w:rsidRPr="009F6B94">
        <w:rPr>
          <w:rFonts w:asciiTheme="minorHAnsi" w:hAnsiTheme="minorHAnsi" w:cstheme="minorHAnsi"/>
          <w:sz w:val="22"/>
          <w:szCs w:val="22"/>
        </w:rPr>
        <w:t>, t.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="006F0B7A" w:rsidRPr="009F6B94">
        <w:rPr>
          <w:rFonts w:asciiTheme="minorHAnsi" w:hAnsiTheme="minorHAnsi" w:cstheme="minorHAnsi"/>
          <w:sz w:val="22"/>
          <w:szCs w:val="22"/>
        </w:rPr>
        <w:t xml:space="preserve">j. </w:t>
      </w:r>
      <w:r w:rsidRPr="009F6B94">
        <w:rPr>
          <w:rFonts w:asciiTheme="minorHAnsi" w:hAnsiTheme="minorHAnsi" w:cstheme="minorHAnsi"/>
          <w:sz w:val="22"/>
          <w:szCs w:val="22"/>
        </w:rPr>
        <w:t>ročne</w:t>
      </w:r>
      <w:r w:rsidR="006F0B7A" w:rsidRPr="009F6B94">
        <w:rPr>
          <w:rFonts w:asciiTheme="minorHAnsi" w:hAnsiTheme="minorHAnsi" w:cstheme="minorHAnsi"/>
          <w:sz w:val="22"/>
          <w:szCs w:val="22"/>
        </w:rPr>
        <w:t>.</w:t>
      </w:r>
      <w:r w:rsidR="005D3570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4A6808" w:rsidRPr="009F6B94">
        <w:rPr>
          <w:rFonts w:asciiTheme="minorHAnsi" w:hAnsiTheme="minorHAnsi" w:cstheme="minorHAnsi"/>
          <w:sz w:val="22"/>
          <w:szCs w:val="22"/>
        </w:rPr>
        <w:t>Poisťovateľ vykoná</w:t>
      </w:r>
      <w:r w:rsidRPr="009F6B94">
        <w:rPr>
          <w:rFonts w:asciiTheme="minorHAnsi" w:hAnsiTheme="minorHAnsi" w:cstheme="minorHAnsi"/>
          <w:sz w:val="22"/>
          <w:szCs w:val="22"/>
        </w:rPr>
        <w:t xml:space="preserve"> predpis (vyúčtovanie) poistného vo výške zodpovedajúcej </w:t>
      </w:r>
      <w:r w:rsidRPr="009F6B94">
        <w:rPr>
          <w:rFonts w:asciiTheme="minorHAnsi" w:hAnsiTheme="minorHAnsi" w:cstheme="minorHAnsi"/>
          <w:sz w:val="22"/>
          <w:szCs w:val="22"/>
        </w:rPr>
        <w:lastRenderedPageBreak/>
        <w:t xml:space="preserve">dohodnutému poistnému, a to naraz pre celú </w:t>
      </w:r>
      <w:r w:rsidR="00D376CD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>lotilu</w:t>
      </w:r>
      <w:r w:rsidR="00D376CD">
        <w:rPr>
          <w:rFonts w:asciiTheme="minorHAnsi" w:hAnsiTheme="minorHAnsi" w:cstheme="minorHAnsi"/>
          <w:sz w:val="22"/>
          <w:szCs w:val="22"/>
        </w:rPr>
        <w:t xml:space="preserve"> vozidiel</w:t>
      </w:r>
      <w:r w:rsidR="007D69A4" w:rsidRPr="009F6B94">
        <w:rPr>
          <w:rFonts w:asciiTheme="minorHAnsi" w:hAnsiTheme="minorHAnsi" w:cstheme="minorHAnsi"/>
          <w:sz w:val="22"/>
          <w:szCs w:val="22"/>
        </w:rPr>
        <w:t>, pričom predpis bude obsahovať zoznam poistených motorových vozidiel s vyčíslením poistného na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7D69A4" w:rsidRPr="009F6B94">
        <w:rPr>
          <w:rFonts w:asciiTheme="minorHAnsi" w:hAnsiTheme="minorHAnsi" w:cstheme="minorHAnsi"/>
          <w:sz w:val="22"/>
          <w:szCs w:val="22"/>
        </w:rPr>
        <w:t>každé motorové vozidlo pre</w:t>
      </w:r>
      <w:r w:rsidR="00211DD2">
        <w:rPr>
          <w:rFonts w:asciiTheme="minorHAnsi" w:hAnsiTheme="minorHAnsi" w:cstheme="minorHAnsi"/>
          <w:sz w:val="22"/>
          <w:szCs w:val="22"/>
        </w:rPr>
        <w:t> </w:t>
      </w:r>
      <w:r w:rsidR="007D69A4" w:rsidRPr="009F6B94">
        <w:rPr>
          <w:rFonts w:asciiTheme="minorHAnsi" w:hAnsiTheme="minorHAnsi" w:cstheme="minorHAnsi"/>
          <w:sz w:val="22"/>
          <w:szCs w:val="22"/>
        </w:rPr>
        <w:t>dané poistné obdobie</w:t>
      </w:r>
      <w:r w:rsidR="004464B3" w:rsidRPr="009F6B94">
        <w:rPr>
          <w:rFonts w:asciiTheme="minorHAnsi" w:hAnsiTheme="minorHAnsi" w:cstheme="minorHAnsi"/>
          <w:sz w:val="22"/>
          <w:szCs w:val="22"/>
        </w:rPr>
        <w:t>.</w:t>
      </w:r>
      <w:r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D376CD">
        <w:rPr>
          <w:rFonts w:asciiTheme="minorHAnsi" w:hAnsiTheme="minorHAnsi" w:cstheme="minorHAnsi"/>
          <w:sz w:val="22"/>
          <w:szCs w:val="22"/>
        </w:rPr>
        <w:t>Zmluvné strany sa dohodli</w:t>
      </w:r>
      <w:r w:rsidRPr="009F6B94">
        <w:rPr>
          <w:rFonts w:asciiTheme="minorHAnsi" w:hAnsiTheme="minorHAnsi" w:cstheme="minorHAnsi"/>
          <w:sz w:val="22"/>
          <w:szCs w:val="22"/>
        </w:rPr>
        <w:t>, že poistné je splatné k dátumu uvedenému na tomto predpise (vyúčtovaní) poistného</w:t>
      </w:r>
      <w:r w:rsidR="00BA52DD" w:rsidRPr="009F6B94">
        <w:rPr>
          <w:rFonts w:asciiTheme="minorHAnsi" w:hAnsiTheme="minorHAnsi" w:cstheme="minorHAnsi"/>
          <w:sz w:val="22"/>
          <w:szCs w:val="22"/>
        </w:rPr>
        <w:t>.</w:t>
      </w:r>
      <w:r w:rsidRPr="009F6B94">
        <w:rPr>
          <w:rFonts w:asciiTheme="minorHAnsi" w:hAnsiTheme="minorHAnsi" w:cstheme="minorHAnsi"/>
          <w:sz w:val="22"/>
          <w:szCs w:val="22"/>
        </w:rPr>
        <w:t xml:space="preserve"> Predpisom (vyúčtovaním) poistného sa rozumie písomné oznámenie výšky a splatnosti poistného, ktoré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 zasiela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oistníkovi.</w:t>
      </w:r>
    </w:p>
    <w:p w14:paraId="04D6D138" w14:textId="07C17FDF" w:rsidR="00D10188" w:rsidRPr="009F6B94" w:rsidRDefault="00D10188" w:rsidP="00FC68B6">
      <w:pPr>
        <w:keepNext/>
        <w:numPr>
          <w:ilvl w:val="0"/>
          <w:numId w:val="8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10188">
        <w:rPr>
          <w:rFonts w:asciiTheme="minorHAnsi" w:hAnsiTheme="minorHAnsi" w:cstheme="minorHAnsi"/>
          <w:sz w:val="22"/>
          <w:szCs w:val="22"/>
        </w:rPr>
        <w:t xml:space="preserve">Poisťovateľ vykoná predpis (vyúčtovanie) poistného vo výške zodpovedajúcej dohodnutému poistnému pre celú </w:t>
      </w:r>
      <w:r w:rsidR="00D376CD">
        <w:rPr>
          <w:rFonts w:asciiTheme="minorHAnsi" w:hAnsiTheme="minorHAnsi" w:cstheme="minorHAnsi"/>
          <w:sz w:val="22"/>
          <w:szCs w:val="22"/>
        </w:rPr>
        <w:t>F</w:t>
      </w:r>
      <w:r w:rsidRPr="00D10188">
        <w:rPr>
          <w:rFonts w:asciiTheme="minorHAnsi" w:hAnsiTheme="minorHAnsi" w:cstheme="minorHAnsi"/>
          <w:sz w:val="22"/>
          <w:szCs w:val="22"/>
        </w:rPr>
        <w:t>lotilu vozidiel, resp. poistné bude uhradené jednorazovo na celú poistnú dobu (t. j. raz ročne) za aktuálny stav motorových vozidiel poistených k 01.01.20</w:t>
      </w:r>
      <w:r w:rsidR="0044454B">
        <w:rPr>
          <w:rFonts w:asciiTheme="minorHAnsi" w:hAnsiTheme="minorHAnsi" w:cstheme="minorHAnsi"/>
          <w:sz w:val="22"/>
          <w:szCs w:val="22"/>
        </w:rPr>
        <w:t>2</w:t>
      </w:r>
      <w:r w:rsidR="008C7DB0">
        <w:rPr>
          <w:rFonts w:asciiTheme="minorHAnsi" w:hAnsiTheme="minorHAnsi" w:cstheme="minorHAnsi"/>
          <w:sz w:val="22"/>
          <w:szCs w:val="22"/>
        </w:rPr>
        <w:t>2</w:t>
      </w:r>
      <w:r w:rsidRPr="00D10188">
        <w:rPr>
          <w:rFonts w:asciiTheme="minorHAnsi" w:hAnsiTheme="minorHAnsi" w:cstheme="minorHAnsi"/>
          <w:sz w:val="22"/>
          <w:szCs w:val="22"/>
        </w:rPr>
        <w:t xml:space="preserve"> a motorové vozidlá zakúpené v priebehu poistného obdobia budú zaraďované do </w:t>
      </w:r>
      <w:r w:rsidR="00D376CD">
        <w:rPr>
          <w:rFonts w:asciiTheme="minorHAnsi" w:hAnsiTheme="minorHAnsi" w:cstheme="minorHAnsi"/>
          <w:sz w:val="22"/>
          <w:szCs w:val="22"/>
        </w:rPr>
        <w:t>tejto Z</w:t>
      </w:r>
      <w:r w:rsidRPr="00D10188">
        <w:rPr>
          <w:rFonts w:asciiTheme="minorHAnsi" w:hAnsiTheme="minorHAnsi" w:cstheme="minorHAnsi"/>
          <w:sz w:val="22"/>
          <w:szCs w:val="22"/>
        </w:rPr>
        <w:t>mluvy za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Pr="00D10188">
        <w:rPr>
          <w:rFonts w:asciiTheme="minorHAnsi" w:hAnsiTheme="minorHAnsi" w:cstheme="minorHAnsi"/>
          <w:sz w:val="22"/>
          <w:szCs w:val="22"/>
        </w:rPr>
        <w:t xml:space="preserve">rovnakých podmienok, pričom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D10188">
        <w:rPr>
          <w:rFonts w:asciiTheme="minorHAnsi" w:hAnsiTheme="minorHAnsi" w:cstheme="minorHAnsi"/>
          <w:sz w:val="22"/>
          <w:szCs w:val="22"/>
        </w:rPr>
        <w:t xml:space="preserve">oisťovateľ uhradí alikvotné poistné v zmysle zaslaného predpisu – vyúčtovania poistného. Predpisom (vyúčtovaním) poistného sa rozumie písomné oznámenie výšky a splatnosti poistného, ktoré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D10188">
        <w:rPr>
          <w:rFonts w:asciiTheme="minorHAnsi" w:hAnsiTheme="minorHAnsi" w:cstheme="minorHAnsi"/>
          <w:sz w:val="22"/>
          <w:szCs w:val="22"/>
        </w:rPr>
        <w:t xml:space="preserve">oisťovateľ zasiela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D10188">
        <w:rPr>
          <w:rFonts w:asciiTheme="minorHAnsi" w:hAnsiTheme="minorHAnsi" w:cstheme="minorHAnsi"/>
          <w:sz w:val="22"/>
          <w:szCs w:val="22"/>
        </w:rPr>
        <w:t>oistníkovi. Predpis poistného musí obsahovať zoznam poistených motorových vozidiel s vyčíslením poistného na každé motorové vozidlo pre dané poistné obdobie.</w:t>
      </w:r>
    </w:p>
    <w:p w14:paraId="40250D70" w14:textId="77777777" w:rsidR="00A978E5" w:rsidRPr="009F6B94" w:rsidRDefault="00BA52DD" w:rsidP="00FC68B6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Poistné bude uhradené na základe predpisu poistného predloženého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oisťovateľom, a to bezhotovostným prevodom na účet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oisťovateľa. Predpis bude mať 30 dňovú lehotu splatnosti odo dňa jeho doručenia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oistníkovi. Predpis musí obsahovať všetky náležitosti podľa platného právneho poriadku Slovenskej republiky, špecifikáciu poskytovaného poistenia a špecifikáciu sumy poistného. Predpis musí obsahovať všetky náležitosti v súlade so všeobecne záväznými právnymi predpismi platnými v Slovenskej republike, v opačnom prípade je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 oprávnený vrátiť ho na prepracovanie alebo doplnenie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oisťovateľovi, lehota splatnosti predpisu v tom prípade začne plynúť dňom doručenia opraveného a úplného predpisu.</w:t>
      </w:r>
    </w:p>
    <w:p w14:paraId="68814F16" w14:textId="77777777" w:rsidR="003849AF" w:rsidRPr="009F6B94" w:rsidRDefault="003849AF" w:rsidP="00FC68B6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Poistné sa považuje za uhradené dňom jeho odpísania z účtu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oistníka uvedeného v Čl</w:t>
      </w:r>
      <w:r w:rsidR="0044454B">
        <w:rPr>
          <w:rFonts w:asciiTheme="minorHAnsi" w:hAnsiTheme="minorHAnsi" w:cstheme="minorHAnsi"/>
          <w:sz w:val="22"/>
          <w:szCs w:val="22"/>
        </w:rPr>
        <w:t>ánku</w:t>
      </w:r>
      <w:r w:rsidRPr="009F6B94">
        <w:rPr>
          <w:rFonts w:asciiTheme="minorHAnsi" w:hAnsiTheme="minorHAnsi" w:cstheme="minorHAnsi"/>
          <w:sz w:val="22"/>
          <w:szCs w:val="22"/>
        </w:rPr>
        <w:t xml:space="preserve"> I</w:t>
      </w:r>
      <w:r w:rsidR="0044454B">
        <w:rPr>
          <w:rFonts w:asciiTheme="minorHAnsi" w:hAnsiTheme="minorHAnsi" w:cstheme="minorHAnsi"/>
          <w:sz w:val="22"/>
          <w:szCs w:val="22"/>
        </w:rPr>
        <w:t>.</w:t>
      </w:r>
      <w:r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44454B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v prospech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oisťovateľa.</w:t>
      </w:r>
    </w:p>
    <w:p w14:paraId="43C3F12F" w14:textId="77777777" w:rsidR="003849AF" w:rsidRDefault="003849AF" w:rsidP="003849AF">
      <w:pPr>
        <w:keepNext/>
        <w:numPr>
          <w:ilvl w:val="0"/>
          <w:numId w:val="8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V prípade vzniku poistenia vozidla počas poistného obdobia, za ktoré je uhradené jednorazové poistné, je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 oprávnený podľa podmienok tejto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predpísať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oistníkovi prorátne (pomerné) poistné priebežne v závislosti od zvýšenia alebo zníženia počtu vozidiel </w:t>
      </w:r>
      <w:r w:rsidRPr="00D10188">
        <w:rPr>
          <w:rFonts w:asciiTheme="minorHAnsi" w:hAnsiTheme="minorHAnsi" w:cstheme="minorHAnsi"/>
          <w:sz w:val="22"/>
          <w:szCs w:val="22"/>
        </w:rPr>
        <w:t>vo</w:t>
      </w:r>
      <w:r w:rsidR="00682C5F" w:rsidRPr="00D10188">
        <w:rPr>
          <w:rFonts w:asciiTheme="minorHAnsi" w:hAnsiTheme="minorHAnsi" w:cstheme="minorHAnsi"/>
          <w:sz w:val="22"/>
          <w:szCs w:val="22"/>
        </w:rPr>
        <w:t> </w:t>
      </w:r>
      <w:r w:rsidRPr="00D10188">
        <w:rPr>
          <w:rFonts w:asciiTheme="minorHAnsi" w:hAnsiTheme="minorHAnsi" w:cstheme="minorHAnsi"/>
          <w:sz w:val="22"/>
          <w:szCs w:val="22"/>
        </w:rPr>
        <w:t>flotile. Poistník sa zaväzuje uhradiť poistné v súlade s bodmi 3, 4 a </w:t>
      </w:r>
      <w:r w:rsidR="00D10188">
        <w:rPr>
          <w:rFonts w:asciiTheme="minorHAnsi" w:hAnsiTheme="minorHAnsi" w:cstheme="minorHAnsi"/>
          <w:sz w:val="22"/>
          <w:szCs w:val="22"/>
        </w:rPr>
        <w:t>5</w:t>
      </w:r>
      <w:r w:rsidRPr="00D10188">
        <w:rPr>
          <w:rFonts w:asciiTheme="minorHAnsi" w:hAnsiTheme="minorHAnsi" w:cstheme="minorHAnsi"/>
          <w:sz w:val="22"/>
          <w:szCs w:val="22"/>
        </w:rPr>
        <w:t xml:space="preserve"> tohto článku. </w:t>
      </w:r>
    </w:p>
    <w:p w14:paraId="4F086B05" w14:textId="77777777" w:rsidR="00F94468" w:rsidRPr="00D10188" w:rsidRDefault="00F94468" w:rsidP="003849AF">
      <w:pPr>
        <w:keepNext/>
        <w:numPr>
          <w:ilvl w:val="0"/>
          <w:numId w:val="8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B6471">
        <w:rPr>
          <w:rFonts w:ascii="Calibri" w:hAnsi="Calibri" w:cs="Calibri"/>
          <w:sz w:val="22"/>
          <w:szCs w:val="22"/>
        </w:rPr>
        <w:t>V zmysle Zákona č. 215/2019 Z. z. o zaručenej elektronickej fakturácii a centrálnom ekonomickom systéme a o doplnení niektorých zákonov vznikne po zriadení fakturačného systému povinnosť prijímať a vydávať zaručené elektronické faktúry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0FE7B95" w14:textId="77777777" w:rsidR="00A978E5" w:rsidRPr="009F6B94" w:rsidRDefault="00BD4AAB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325B84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VII</w:t>
      </w:r>
      <w:r w:rsidR="00325B84">
        <w:rPr>
          <w:rFonts w:asciiTheme="minorHAnsi" w:hAnsiTheme="minorHAnsi" w:cstheme="minorHAnsi"/>
          <w:b/>
          <w:sz w:val="22"/>
          <w:szCs w:val="22"/>
        </w:rPr>
        <w:t>.</w:t>
      </w:r>
    </w:p>
    <w:p w14:paraId="0DD7B1AA" w14:textId="77777777" w:rsidR="00BD4AAB" w:rsidRPr="009F6B94" w:rsidRDefault="00BD4AAB" w:rsidP="00840C6F">
      <w:pPr>
        <w:keepNext/>
        <w:tabs>
          <w:tab w:val="left" w:pos="814"/>
        </w:tabs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Osobitné dojednania</w:t>
      </w:r>
    </w:p>
    <w:p w14:paraId="26C77285" w14:textId="77777777" w:rsidR="00BA52DD" w:rsidRPr="009F6B94" w:rsidRDefault="00BD4AAB" w:rsidP="00FC68B6">
      <w:pPr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Poistník je povinný pri uzatváraní poistenia uviesť všetky požadované údaje o vozidlách </w:t>
      </w:r>
      <w:r w:rsidR="00D376CD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>lotily</w:t>
      </w:r>
      <w:r w:rsidR="00D376CD">
        <w:rPr>
          <w:rFonts w:asciiTheme="minorHAnsi" w:hAnsiTheme="minorHAnsi" w:cstheme="minorHAnsi"/>
          <w:sz w:val="22"/>
          <w:szCs w:val="22"/>
        </w:rPr>
        <w:t xml:space="preserve"> vozidiel</w:t>
      </w:r>
      <w:r w:rsidRPr="009F6B94">
        <w:rPr>
          <w:rFonts w:asciiTheme="minorHAnsi" w:hAnsiTheme="minorHAnsi" w:cstheme="minorHAnsi"/>
          <w:sz w:val="22"/>
          <w:szCs w:val="22"/>
        </w:rPr>
        <w:t xml:space="preserve"> prostredníctvom Zoznamu vozidiel</w:t>
      </w:r>
      <w:r w:rsidR="00A77E99" w:rsidRPr="009F6B94">
        <w:rPr>
          <w:rFonts w:asciiTheme="minorHAnsi" w:hAnsiTheme="minorHAnsi" w:cstheme="minorHAnsi"/>
          <w:sz w:val="22"/>
          <w:szCs w:val="22"/>
        </w:rPr>
        <w:t xml:space="preserve"> alebo Prihlášky</w:t>
      </w:r>
      <w:r w:rsidRPr="009F6B94">
        <w:rPr>
          <w:rFonts w:asciiTheme="minorHAnsi" w:hAnsiTheme="minorHAnsi" w:cstheme="minorHAnsi"/>
          <w:sz w:val="22"/>
          <w:szCs w:val="22"/>
        </w:rPr>
        <w:t>.</w:t>
      </w:r>
    </w:p>
    <w:p w14:paraId="4C810ECA" w14:textId="77777777" w:rsidR="00A77E99" w:rsidRPr="009F6B94" w:rsidRDefault="00A77E99" w:rsidP="00FC68B6">
      <w:pPr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Poistník je povinný vozidlá odhlasovať z poistenia do 30 dní od zmeny majúcej za následok zánik poistenia dokladovaním tejto zmeny príslušným dokladom. Odhlásenie vozidla z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poistenia je možné vykonať elektronickou formou zaslaním oznámenia z e-mailovej adresy kontaktnej osoby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oistníka na e-mailovú adresu kontaktnej osoby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 a doložením príslušného dokladu preukazujúceho dôvod odhlásenia vozidla z poistenia, alebo zaslaním odhlásenia a príslušného dokladu preukazujúceho dôvod odhlásenia vozidla z poistenia prostredníctvom pošty.</w:t>
      </w:r>
    </w:p>
    <w:p w14:paraId="0E213740" w14:textId="77777777" w:rsidR="00A77E99" w:rsidRPr="003D0CA3" w:rsidRDefault="00A77E99" w:rsidP="00FC68B6">
      <w:pPr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211DD2">
        <w:rPr>
          <w:rFonts w:asciiTheme="minorHAnsi" w:hAnsiTheme="minorHAnsi" w:cstheme="minorHAnsi"/>
          <w:sz w:val="22"/>
          <w:szCs w:val="22"/>
        </w:rPr>
        <w:t>Poisťovateľ je povinný strpieť výkon kontroly, auditu, overovania oprávnenými orgánmi a</w:t>
      </w:r>
      <w:r w:rsidR="009F6B94" w:rsidRPr="00211DD2">
        <w:rPr>
          <w:rFonts w:asciiTheme="minorHAnsi" w:hAnsiTheme="minorHAnsi" w:cstheme="minorHAnsi"/>
          <w:sz w:val="22"/>
          <w:szCs w:val="22"/>
        </w:rPr>
        <w:t> </w:t>
      </w:r>
      <w:r w:rsidRPr="00211DD2">
        <w:rPr>
          <w:rFonts w:asciiTheme="minorHAnsi" w:hAnsiTheme="minorHAnsi" w:cstheme="minorHAnsi"/>
          <w:sz w:val="22"/>
          <w:szCs w:val="22"/>
        </w:rPr>
        <w:t xml:space="preserve">inštitúciami, ktoré budú súvisieť s plnením predmetu tejto zmluvy a je povinný tiež poskytnúť </w:t>
      </w:r>
      <w:r w:rsidRPr="00211DD2">
        <w:rPr>
          <w:rFonts w:asciiTheme="minorHAnsi" w:hAnsiTheme="minorHAnsi" w:cstheme="minorHAnsi"/>
          <w:sz w:val="22"/>
          <w:szCs w:val="22"/>
        </w:rPr>
        <w:lastRenderedPageBreak/>
        <w:t>oprávneným osobám všetku potrebnú súčinnosť. Poi</w:t>
      </w:r>
      <w:r w:rsidR="00FC68B6" w:rsidRPr="00211DD2">
        <w:rPr>
          <w:rFonts w:asciiTheme="minorHAnsi" w:hAnsiTheme="minorHAnsi" w:cstheme="minorHAnsi"/>
          <w:sz w:val="22"/>
          <w:szCs w:val="22"/>
        </w:rPr>
        <w:t>sťovateľ</w:t>
      </w:r>
      <w:r w:rsidRPr="00211DD2">
        <w:rPr>
          <w:rFonts w:asciiTheme="minorHAnsi" w:hAnsiTheme="minorHAnsi" w:cstheme="minorHAnsi"/>
          <w:sz w:val="22"/>
          <w:szCs w:val="22"/>
        </w:rPr>
        <w:t xml:space="preserve"> berie na vedomie, že financovanie tejto zmluvy bude uskutočnené z rozpočtových a</w:t>
      </w:r>
      <w:r w:rsidR="00FC68B6" w:rsidRPr="00211DD2">
        <w:rPr>
          <w:rFonts w:asciiTheme="minorHAnsi" w:hAnsiTheme="minorHAnsi" w:cstheme="minorHAnsi"/>
          <w:sz w:val="22"/>
          <w:szCs w:val="22"/>
        </w:rPr>
        <w:t> </w:t>
      </w:r>
      <w:r w:rsidRPr="00211DD2">
        <w:rPr>
          <w:rFonts w:asciiTheme="minorHAnsi" w:hAnsiTheme="minorHAnsi" w:cstheme="minorHAnsi"/>
          <w:sz w:val="22"/>
          <w:szCs w:val="22"/>
        </w:rPr>
        <w:t>vlastných finančných prostriedkov účastníka v zmysle zákona č. 523/2004 Z. z. o</w:t>
      </w:r>
      <w:r w:rsidR="00FC68B6" w:rsidRPr="00211DD2">
        <w:rPr>
          <w:rFonts w:asciiTheme="minorHAnsi" w:hAnsiTheme="minorHAnsi" w:cstheme="minorHAnsi"/>
          <w:sz w:val="22"/>
          <w:szCs w:val="22"/>
        </w:rPr>
        <w:t> </w:t>
      </w:r>
      <w:r w:rsidRPr="00211DD2">
        <w:rPr>
          <w:rFonts w:asciiTheme="minorHAnsi" w:hAnsiTheme="minorHAnsi" w:cstheme="minorHAnsi"/>
          <w:sz w:val="22"/>
          <w:szCs w:val="22"/>
        </w:rPr>
        <w:t>rozpočtových pravidlách verejnej správy a o zmene a doplnení niektorých zákonov v</w:t>
      </w:r>
      <w:r w:rsidR="00FC68B6" w:rsidRPr="00211DD2">
        <w:rPr>
          <w:rFonts w:asciiTheme="minorHAnsi" w:hAnsiTheme="minorHAnsi" w:cstheme="minorHAnsi"/>
          <w:sz w:val="22"/>
          <w:szCs w:val="22"/>
        </w:rPr>
        <w:t> </w:t>
      </w:r>
      <w:r w:rsidRPr="00211DD2">
        <w:rPr>
          <w:rFonts w:asciiTheme="minorHAnsi" w:hAnsiTheme="minorHAnsi" w:cstheme="minorHAnsi"/>
          <w:sz w:val="22"/>
          <w:szCs w:val="22"/>
        </w:rPr>
        <w:t xml:space="preserve">znení neskorších predpisov a finančných prostriedkov z poskytnutých nenávratných finančných príspevkov v rámci jednotlivých výziev financovaných z </w:t>
      </w:r>
      <w:r w:rsidRPr="003D0CA3">
        <w:rPr>
          <w:rFonts w:asciiTheme="minorHAnsi" w:hAnsiTheme="minorHAnsi" w:cstheme="minorHAnsi"/>
          <w:sz w:val="22"/>
          <w:szCs w:val="22"/>
        </w:rPr>
        <w:t>projektov E</w:t>
      </w:r>
      <w:r w:rsidR="003C641A" w:rsidRPr="003D0CA3">
        <w:rPr>
          <w:rFonts w:asciiTheme="minorHAnsi" w:hAnsiTheme="minorHAnsi" w:cstheme="minorHAnsi"/>
          <w:sz w:val="22"/>
          <w:szCs w:val="22"/>
        </w:rPr>
        <w:t>ŠIF</w:t>
      </w:r>
      <w:r w:rsidRPr="003D0CA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5139E3" w14:textId="77777777" w:rsidR="00741B39" w:rsidRPr="009F6B94" w:rsidRDefault="00741B39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325B84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>VIII</w:t>
      </w:r>
      <w:r w:rsidR="00325B84">
        <w:rPr>
          <w:rFonts w:asciiTheme="minorHAnsi" w:hAnsiTheme="minorHAnsi" w:cstheme="minorHAnsi"/>
          <w:b/>
          <w:sz w:val="22"/>
          <w:szCs w:val="22"/>
        </w:rPr>
        <w:t>.</w:t>
      </w:r>
    </w:p>
    <w:p w14:paraId="662696AC" w14:textId="77777777" w:rsidR="00741B39" w:rsidRPr="009F6B94" w:rsidRDefault="004A6808" w:rsidP="00E22126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Dôvernosť informácií</w:t>
      </w:r>
    </w:p>
    <w:p w14:paraId="716F432F" w14:textId="77777777" w:rsidR="00741B39" w:rsidRPr="006D0049" w:rsidRDefault="00741B3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6D0049">
        <w:rPr>
          <w:rFonts w:asciiTheme="minorHAnsi" w:hAnsiTheme="minorHAnsi" w:cstheme="minorHAnsi"/>
          <w:sz w:val="22"/>
          <w:szCs w:val="22"/>
        </w:rPr>
        <w:t xml:space="preserve">Zmluvné strany sa dohodli, že všetky skutočnosti, informácie a údaje, o ktorých sa </w:t>
      </w:r>
      <w:r w:rsidR="00ED08CD" w:rsidRPr="006D0049">
        <w:rPr>
          <w:rFonts w:asciiTheme="minorHAnsi" w:hAnsiTheme="minorHAnsi" w:cstheme="minorHAnsi"/>
          <w:sz w:val="22"/>
          <w:szCs w:val="22"/>
        </w:rPr>
        <w:t>dozvedeli v</w:t>
      </w:r>
      <w:r w:rsidR="009F6B94" w:rsidRPr="006D0049">
        <w:rPr>
          <w:rFonts w:asciiTheme="minorHAnsi" w:hAnsiTheme="minorHAnsi" w:cstheme="minorHAnsi"/>
          <w:sz w:val="22"/>
          <w:szCs w:val="22"/>
        </w:rPr>
        <w:t> </w:t>
      </w:r>
      <w:r w:rsidR="00ED08CD" w:rsidRPr="006D0049">
        <w:rPr>
          <w:rFonts w:asciiTheme="minorHAnsi" w:hAnsiTheme="minorHAnsi" w:cstheme="minorHAnsi"/>
          <w:sz w:val="22"/>
          <w:szCs w:val="22"/>
        </w:rPr>
        <w:t>súvislosti s</w:t>
      </w:r>
      <w:r w:rsidR="00D376CD">
        <w:rPr>
          <w:rFonts w:asciiTheme="minorHAnsi" w:hAnsiTheme="minorHAnsi" w:cstheme="minorHAnsi"/>
          <w:sz w:val="22"/>
          <w:szCs w:val="22"/>
        </w:rPr>
        <w:t>o</w:t>
      </w:r>
      <w:r w:rsidR="00ED08CD" w:rsidRPr="006D0049">
        <w:rPr>
          <w:rFonts w:asciiTheme="minorHAnsi" w:hAnsiTheme="minorHAnsi" w:cstheme="minorHAnsi"/>
          <w:sz w:val="22"/>
          <w:szCs w:val="22"/>
        </w:rPr>
        <w:t xml:space="preserve"> 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6D0049">
        <w:rPr>
          <w:rFonts w:asciiTheme="minorHAnsi" w:hAnsiTheme="minorHAnsi" w:cstheme="minorHAnsi"/>
          <w:sz w:val="22"/>
          <w:szCs w:val="22"/>
        </w:rPr>
        <w:t>mluvou, sú dôvernými info</w:t>
      </w:r>
      <w:r w:rsidR="004D545D" w:rsidRPr="006D0049">
        <w:rPr>
          <w:rFonts w:asciiTheme="minorHAnsi" w:hAnsiTheme="minorHAnsi" w:cstheme="minorHAnsi"/>
          <w:sz w:val="22"/>
          <w:szCs w:val="22"/>
        </w:rPr>
        <w:t xml:space="preserve">rmáciami (ďalej </w:t>
      </w:r>
      <w:r w:rsidR="00D376CD">
        <w:rPr>
          <w:rFonts w:asciiTheme="minorHAnsi" w:hAnsiTheme="minorHAnsi" w:cstheme="minorHAnsi"/>
          <w:sz w:val="22"/>
          <w:szCs w:val="22"/>
        </w:rPr>
        <w:t>ako</w:t>
      </w:r>
      <w:r w:rsidR="00D376CD" w:rsidRPr="006D0049">
        <w:rPr>
          <w:rFonts w:asciiTheme="minorHAnsi" w:hAnsiTheme="minorHAnsi" w:cstheme="minorHAnsi"/>
          <w:sz w:val="22"/>
          <w:szCs w:val="22"/>
        </w:rPr>
        <w:t xml:space="preserve"> </w:t>
      </w:r>
      <w:r w:rsidR="004D545D" w:rsidRPr="006D0049">
        <w:rPr>
          <w:rFonts w:asciiTheme="minorHAnsi" w:hAnsiTheme="minorHAnsi" w:cstheme="minorHAnsi"/>
          <w:sz w:val="22"/>
          <w:szCs w:val="22"/>
        </w:rPr>
        <w:t>„</w:t>
      </w:r>
      <w:r w:rsidR="00D376CD" w:rsidRPr="00943816">
        <w:rPr>
          <w:rFonts w:asciiTheme="minorHAnsi" w:hAnsiTheme="minorHAnsi" w:cstheme="minorHAnsi"/>
          <w:b/>
          <w:sz w:val="22"/>
          <w:szCs w:val="22"/>
        </w:rPr>
        <w:t>D</w:t>
      </w:r>
      <w:r w:rsidR="004D545D" w:rsidRPr="00943816">
        <w:rPr>
          <w:rFonts w:asciiTheme="minorHAnsi" w:hAnsiTheme="minorHAnsi" w:cstheme="minorHAnsi"/>
          <w:b/>
          <w:sz w:val="22"/>
          <w:szCs w:val="22"/>
        </w:rPr>
        <w:t>ôverné informácie</w:t>
      </w:r>
      <w:r w:rsidR="004D545D" w:rsidRPr="006D0049">
        <w:rPr>
          <w:rFonts w:asciiTheme="minorHAnsi" w:hAnsiTheme="minorHAnsi" w:cstheme="minorHAnsi"/>
          <w:sz w:val="22"/>
          <w:szCs w:val="22"/>
        </w:rPr>
        <w:t>“</w:t>
      </w:r>
      <w:r w:rsidRPr="006D0049">
        <w:rPr>
          <w:rFonts w:asciiTheme="minorHAnsi" w:hAnsiTheme="minorHAnsi" w:cstheme="minorHAnsi"/>
          <w:sz w:val="22"/>
          <w:szCs w:val="22"/>
        </w:rPr>
        <w:t>), o</w:t>
      </w:r>
      <w:r w:rsidR="009F6B94" w:rsidRPr="006D0049">
        <w:rPr>
          <w:rFonts w:asciiTheme="minorHAnsi" w:hAnsiTheme="minorHAnsi" w:cstheme="minorHAnsi"/>
          <w:sz w:val="22"/>
          <w:szCs w:val="22"/>
        </w:rPr>
        <w:t> </w:t>
      </w:r>
      <w:r w:rsidRPr="006D0049">
        <w:rPr>
          <w:rFonts w:asciiTheme="minorHAnsi" w:hAnsiTheme="minorHAnsi" w:cstheme="minorHAnsi"/>
          <w:sz w:val="22"/>
          <w:szCs w:val="22"/>
        </w:rPr>
        <w:t xml:space="preserve">ktorých sú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6D0049">
        <w:rPr>
          <w:rFonts w:asciiTheme="minorHAnsi" w:hAnsiTheme="minorHAnsi" w:cstheme="minorHAnsi"/>
          <w:sz w:val="22"/>
          <w:szCs w:val="22"/>
        </w:rPr>
        <w:t xml:space="preserve">mluvné strany povinné zachovávať mlčanlivosť, ak ďalej nie je dohodnuté inak. </w:t>
      </w:r>
    </w:p>
    <w:p w14:paraId="54716832" w14:textId="77777777" w:rsidR="006D0049" w:rsidRDefault="006D004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Záväzok zmluvných strán zachovávať mlčanlivosť podľa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nie je časovo obmedzený a trvá i po zániku 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14:paraId="1DB72566" w14:textId="77777777" w:rsidR="006D0049" w:rsidRDefault="006D004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zaväzujú, že </w:t>
      </w:r>
      <w:r w:rsidR="00D376CD">
        <w:rPr>
          <w:rFonts w:asciiTheme="minorHAnsi" w:hAnsiTheme="minorHAnsi" w:cstheme="minorHAnsi"/>
          <w:sz w:val="22"/>
          <w:szCs w:val="22"/>
        </w:rPr>
        <w:t>D</w:t>
      </w:r>
      <w:r w:rsidRPr="009F6B94">
        <w:rPr>
          <w:rFonts w:asciiTheme="minorHAnsi" w:hAnsiTheme="minorHAnsi" w:cstheme="minorHAnsi"/>
          <w:sz w:val="22"/>
          <w:szCs w:val="22"/>
        </w:rPr>
        <w:t xml:space="preserve">ôverné informácie bez predchádzajúceho písomného súhlasu druhej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mluvnej strany ďalej neposkytnú tretím osobám a ani neumožnia prístup tretích osôb k</w:t>
      </w:r>
      <w:r>
        <w:rPr>
          <w:rFonts w:asciiTheme="minorHAnsi" w:hAnsiTheme="minorHAnsi" w:cstheme="minorHAnsi"/>
          <w:sz w:val="22"/>
          <w:szCs w:val="22"/>
        </w:rPr>
        <w:t> </w:t>
      </w:r>
      <w:r w:rsidR="00D376CD">
        <w:rPr>
          <w:rFonts w:asciiTheme="minorHAnsi" w:hAnsiTheme="minorHAnsi" w:cstheme="minorHAnsi"/>
          <w:sz w:val="22"/>
          <w:szCs w:val="22"/>
        </w:rPr>
        <w:t>D</w:t>
      </w:r>
      <w:r w:rsidRPr="009F6B94">
        <w:rPr>
          <w:rFonts w:asciiTheme="minorHAnsi" w:hAnsiTheme="minorHAnsi" w:cstheme="minorHAnsi"/>
          <w:sz w:val="22"/>
          <w:szCs w:val="22"/>
        </w:rPr>
        <w:t xml:space="preserve">ôverným informáciám. Za tretie osoby sa nepovažujú členovia orgánov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mluvných strán, zamestnanci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mluvných strán, audítori alebo právni a iní poradcovia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mluvných strán, ktorí sú viazaní ohľadne im sprístupnených dôverných informácii povinnosťou mlčanlivosti na základe zmluvy alebo zákona.</w:t>
      </w:r>
    </w:p>
    <w:p w14:paraId="16228EBA" w14:textId="77777777" w:rsidR="006D0049" w:rsidRDefault="006D004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Za porušenie povinnosti zachovávať mlčanlivosť </w:t>
      </w:r>
      <w:r w:rsidR="00325B84">
        <w:rPr>
          <w:rFonts w:asciiTheme="minorHAnsi" w:hAnsiTheme="minorHAnsi" w:cstheme="minorHAnsi"/>
          <w:sz w:val="22"/>
          <w:szCs w:val="22"/>
        </w:rPr>
        <w:t xml:space="preserve">o Dôverných informáciách </w:t>
      </w:r>
      <w:r w:rsidRPr="009F6B94">
        <w:rPr>
          <w:rFonts w:asciiTheme="minorHAnsi" w:hAnsiTheme="minorHAnsi" w:cstheme="minorHAnsi"/>
          <w:sz w:val="22"/>
          <w:szCs w:val="22"/>
        </w:rPr>
        <w:t xml:space="preserve">podľa tohto článku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sa nepovažuje ich poskytnutie príslušným štátnym orgánom, pokiaľ to vyplýva zo všeobecne záväzného právneho predpisu, použitie </w:t>
      </w:r>
      <w:r w:rsidR="00325B84">
        <w:rPr>
          <w:rFonts w:asciiTheme="minorHAnsi" w:hAnsiTheme="minorHAnsi" w:cstheme="minorHAnsi"/>
          <w:sz w:val="22"/>
          <w:szCs w:val="22"/>
        </w:rPr>
        <w:t xml:space="preserve">Dôverných informácií </w:t>
      </w:r>
      <w:r w:rsidRPr="009F6B94">
        <w:rPr>
          <w:rFonts w:asciiTheme="minorHAnsi" w:hAnsiTheme="minorHAnsi" w:cstheme="minorHAnsi"/>
          <w:sz w:val="22"/>
          <w:szCs w:val="22"/>
        </w:rPr>
        <w:t xml:space="preserve">v prípadných súdnych, rozhodcovských, správnych a iných konaniach ohľadom práv a povinností vyplývajúcich z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mluvy, ako aj ich použitie, pokiaľ sa stali verejne známymi alebo zverejnenie 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Centrálnom registri zmlúv vedenom Úradom vlády SR v súlade s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príslušnými právnymi predpismi.</w:t>
      </w:r>
    </w:p>
    <w:p w14:paraId="46CA32C9" w14:textId="77777777" w:rsidR="006D0049" w:rsidRPr="006D0049" w:rsidRDefault="006D004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zaväzujú dodržiavať príslušné právne predpisy v oblasti ochrany osobných údajov, najmä zákon č. </w:t>
      </w:r>
      <w:r w:rsidR="00D376CD">
        <w:rPr>
          <w:rFonts w:asciiTheme="minorHAnsi" w:hAnsiTheme="minorHAnsi" w:cstheme="minorHAnsi"/>
          <w:sz w:val="22"/>
          <w:szCs w:val="22"/>
        </w:rPr>
        <w:t>1</w:t>
      </w:r>
      <w:r w:rsidR="00BD0046">
        <w:rPr>
          <w:rFonts w:asciiTheme="minorHAnsi" w:hAnsiTheme="minorHAnsi" w:cstheme="minorHAnsi"/>
          <w:sz w:val="22"/>
          <w:szCs w:val="22"/>
        </w:rPr>
        <w:t>8/2018</w:t>
      </w:r>
      <w:r w:rsidRPr="009F6B94">
        <w:rPr>
          <w:rFonts w:asciiTheme="minorHAnsi" w:hAnsiTheme="minorHAnsi" w:cstheme="minorHAnsi"/>
          <w:sz w:val="22"/>
          <w:szCs w:val="22"/>
        </w:rPr>
        <w:t xml:space="preserve"> Z. z. o ochrane osobných údajov a o zmene a doplnení niektorých zákonov a zodpovedajúcim spôsobom sa zaväzujú zaviazať k ich dodržiavaniu aj svojich zamestnancov a tretie osoby podieľajúce sa na plnení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14:paraId="560B3238" w14:textId="77777777" w:rsidR="00C75CC9" w:rsidRPr="009F6B94" w:rsidRDefault="00C75CC9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325B84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>I</w:t>
      </w:r>
      <w:r w:rsidRPr="009F6B94">
        <w:rPr>
          <w:rFonts w:asciiTheme="minorHAnsi" w:hAnsiTheme="minorHAnsi" w:cstheme="minorHAnsi"/>
          <w:b/>
          <w:sz w:val="22"/>
          <w:szCs w:val="22"/>
        </w:rPr>
        <w:t>X</w:t>
      </w:r>
      <w:r w:rsidR="00325B84">
        <w:rPr>
          <w:rFonts w:asciiTheme="minorHAnsi" w:hAnsiTheme="minorHAnsi" w:cstheme="minorHAnsi"/>
          <w:b/>
          <w:sz w:val="22"/>
          <w:szCs w:val="22"/>
        </w:rPr>
        <w:t>.</w:t>
      </w:r>
    </w:p>
    <w:p w14:paraId="06926916" w14:textId="77777777" w:rsidR="00C75CC9" w:rsidRPr="009F6B94" w:rsidRDefault="004A6808" w:rsidP="00E221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39D62332" w14:textId="1575E902" w:rsidR="00CD4C6C" w:rsidRPr="009F6B94" w:rsidRDefault="00325B84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75CC9" w:rsidRPr="009F6B94">
        <w:rPr>
          <w:rFonts w:asciiTheme="minorHAnsi" w:hAnsiTheme="minorHAnsi" w:cstheme="minorHAnsi"/>
          <w:sz w:val="22"/>
          <w:szCs w:val="22"/>
        </w:rPr>
        <w:t xml:space="preserve">mluva sa uzatvára na dobu určitú, </w:t>
      </w:r>
      <w:r w:rsidR="00105161" w:rsidRPr="009F6B94">
        <w:rPr>
          <w:rFonts w:asciiTheme="minorHAnsi" w:hAnsiTheme="minorHAnsi" w:cstheme="minorHAnsi"/>
          <w:sz w:val="22"/>
          <w:szCs w:val="22"/>
        </w:rPr>
        <w:t xml:space="preserve">a to </w:t>
      </w:r>
      <w:r w:rsidR="0044454B">
        <w:rPr>
          <w:rFonts w:asciiTheme="minorHAnsi" w:hAnsiTheme="minorHAnsi" w:cstheme="minorHAnsi"/>
          <w:sz w:val="22"/>
          <w:szCs w:val="22"/>
        </w:rPr>
        <w:t>od 01.01.202</w:t>
      </w:r>
      <w:r w:rsidR="008C7DB0">
        <w:rPr>
          <w:rFonts w:asciiTheme="minorHAnsi" w:hAnsiTheme="minorHAnsi" w:cstheme="minorHAnsi"/>
          <w:sz w:val="22"/>
          <w:szCs w:val="22"/>
        </w:rPr>
        <w:t>2</w:t>
      </w:r>
      <w:r w:rsidR="009D2974" w:rsidRPr="009F6B94">
        <w:rPr>
          <w:rFonts w:asciiTheme="minorHAnsi" w:hAnsiTheme="minorHAnsi" w:cstheme="minorHAnsi"/>
          <w:sz w:val="22"/>
          <w:szCs w:val="22"/>
        </w:rPr>
        <w:t>, 00:</w:t>
      </w:r>
      <w:r w:rsidR="004D5869" w:rsidRPr="009F6B94">
        <w:rPr>
          <w:rFonts w:asciiTheme="minorHAnsi" w:hAnsiTheme="minorHAnsi" w:cstheme="minorHAnsi"/>
          <w:sz w:val="22"/>
          <w:szCs w:val="22"/>
        </w:rPr>
        <w:t>00 hod</w:t>
      </w:r>
      <w:r w:rsidR="008801B8" w:rsidRPr="009F6B94">
        <w:rPr>
          <w:rFonts w:asciiTheme="minorHAnsi" w:hAnsiTheme="minorHAnsi" w:cstheme="minorHAnsi"/>
          <w:sz w:val="22"/>
          <w:szCs w:val="22"/>
        </w:rPr>
        <w:t>.</w:t>
      </w:r>
      <w:r w:rsidR="0044454B">
        <w:rPr>
          <w:rFonts w:asciiTheme="minorHAnsi" w:hAnsiTheme="minorHAnsi" w:cstheme="minorHAnsi"/>
          <w:sz w:val="22"/>
          <w:szCs w:val="22"/>
        </w:rPr>
        <w:t xml:space="preserve"> do 31.12.202</w:t>
      </w:r>
      <w:r w:rsidR="008C7DB0">
        <w:rPr>
          <w:rFonts w:asciiTheme="minorHAnsi" w:hAnsiTheme="minorHAnsi" w:cstheme="minorHAnsi"/>
          <w:sz w:val="22"/>
          <w:szCs w:val="22"/>
        </w:rPr>
        <w:t>2</w:t>
      </w:r>
      <w:r w:rsidR="009D2974" w:rsidRPr="009F6B94">
        <w:rPr>
          <w:rFonts w:asciiTheme="minorHAnsi" w:hAnsiTheme="minorHAnsi" w:cstheme="minorHAnsi"/>
          <w:sz w:val="22"/>
          <w:szCs w:val="22"/>
        </w:rPr>
        <w:t>, 24:</w:t>
      </w:r>
      <w:r w:rsidR="004D5869" w:rsidRPr="009F6B94">
        <w:rPr>
          <w:rFonts w:asciiTheme="minorHAnsi" w:hAnsiTheme="minorHAnsi" w:cstheme="minorHAnsi"/>
          <w:sz w:val="22"/>
          <w:szCs w:val="22"/>
        </w:rPr>
        <w:t>00 hod</w:t>
      </w:r>
      <w:r w:rsidR="008801B8" w:rsidRPr="009F6B94">
        <w:rPr>
          <w:rFonts w:asciiTheme="minorHAnsi" w:hAnsiTheme="minorHAnsi" w:cstheme="minorHAnsi"/>
          <w:sz w:val="22"/>
          <w:szCs w:val="22"/>
        </w:rPr>
        <w:t>.</w:t>
      </w:r>
      <w:r w:rsidR="00C75CC9" w:rsidRPr="009F6B94">
        <w:rPr>
          <w:rFonts w:asciiTheme="minorHAnsi" w:hAnsiTheme="minorHAnsi" w:cstheme="minorHAnsi"/>
          <w:sz w:val="22"/>
          <w:szCs w:val="22"/>
        </w:rPr>
        <w:t>,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 pričom </w:t>
      </w:r>
      <w:r>
        <w:rPr>
          <w:rFonts w:asciiTheme="minorHAnsi" w:hAnsiTheme="minorHAnsi" w:cstheme="minorHAnsi"/>
          <w:sz w:val="22"/>
          <w:szCs w:val="22"/>
        </w:rPr>
        <w:t>Z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mluva 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nadobúda platnosť dňom jej podpisu oboma </w:t>
      </w:r>
      <w:r>
        <w:rPr>
          <w:rFonts w:asciiTheme="minorHAnsi" w:hAnsiTheme="minorHAnsi" w:cstheme="minorHAnsi"/>
          <w:sz w:val="22"/>
          <w:szCs w:val="22"/>
        </w:rPr>
        <w:t>Z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mluvnými stranami </w:t>
      </w:r>
      <w:r w:rsidR="00F35564" w:rsidRPr="00D10188">
        <w:rPr>
          <w:rFonts w:asciiTheme="minorHAnsi" w:hAnsiTheme="minorHAnsi" w:cstheme="minorHAnsi"/>
          <w:sz w:val="22"/>
          <w:szCs w:val="22"/>
        </w:rPr>
        <w:t>a</w:t>
      </w:r>
      <w:r w:rsidR="009F6B94" w:rsidRPr="00D10188">
        <w:rPr>
          <w:rFonts w:asciiTheme="minorHAnsi" w:hAnsiTheme="minorHAnsi" w:cstheme="minorHAnsi"/>
          <w:sz w:val="22"/>
          <w:szCs w:val="22"/>
        </w:rPr>
        <w:t> </w:t>
      </w:r>
      <w:r w:rsidR="0044454B">
        <w:rPr>
          <w:rFonts w:asciiTheme="minorHAnsi" w:hAnsiTheme="minorHAnsi" w:cstheme="minorHAnsi"/>
          <w:sz w:val="22"/>
          <w:szCs w:val="22"/>
        </w:rPr>
        <w:t>účinnosť dňa 01.01.202</w:t>
      </w:r>
      <w:r w:rsidR="00522D66">
        <w:rPr>
          <w:rFonts w:asciiTheme="minorHAnsi" w:hAnsiTheme="minorHAnsi" w:cstheme="minorHAnsi"/>
          <w:sz w:val="22"/>
          <w:szCs w:val="22"/>
        </w:rPr>
        <w:t>2</w:t>
      </w:r>
      <w:r w:rsidR="00F35564" w:rsidRPr="00D10188">
        <w:rPr>
          <w:rFonts w:asciiTheme="minorHAnsi" w:hAnsiTheme="minorHAnsi" w:cstheme="minorHAnsi"/>
          <w:sz w:val="22"/>
          <w:szCs w:val="22"/>
        </w:rPr>
        <w:t xml:space="preserve"> za predpokladu, že bola aspoň jeden deň vopred zverejnená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 v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Centrálnom registri zmlúv. V prípade, ak </w:t>
      </w:r>
      <w:r>
        <w:rPr>
          <w:rFonts w:asciiTheme="minorHAnsi" w:hAnsiTheme="minorHAnsi" w:cstheme="minorHAnsi"/>
          <w:sz w:val="22"/>
          <w:szCs w:val="22"/>
        </w:rPr>
        <w:t>Z</w:t>
      </w:r>
      <w:r w:rsidR="00F35564" w:rsidRPr="009F6B94">
        <w:rPr>
          <w:rFonts w:asciiTheme="minorHAnsi" w:hAnsiTheme="minorHAnsi" w:cstheme="minorHAnsi"/>
          <w:sz w:val="22"/>
          <w:szCs w:val="22"/>
        </w:rPr>
        <w:t>mluva ne</w:t>
      </w:r>
      <w:r w:rsidR="0044454B">
        <w:rPr>
          <w:rFonts w:asciiTheme="minorHAnsi" w:hAnsiTheme="minorHAnsi" w:cstheme="minorHAnsi"/>
          <w:sz w:val="22"/>
          <w:szCs w:val="22"/>
        </w:rPr>
        <w:t>nadobudla účinnosť dňa 01.01.202</w:t>
      </w:r>
      <w:r w:rsidR="00522D66">
        <w:rPr>
          <w:rFonts w:asciiTheme="minorHAnsi" w:hAnsiTheme="minorHAnsi" w:cstheme="minorHAnsi"/>
          <w:sz w:val="22"/>
          <w:szCs w:val="22"/>
        </w:rPr>
        <w:t>2</w:t>
      </w:r>
      <w:r w:rsidR="00BA713F">
        <w:rPr>
          <w:rFonts w:asciiTheme="minorHAnsi" w:hAnsiTheme="minorHAnsi" w:cstheme="minorHAnsi"/>
          <w:sz w:val="22"/>
          <w:szCs w:val="22"/>
        </w:rPr>
        <w:t xml:space="preserve"> </w:t>
      </w:r>
      <w:r w:rsidR="00F35564" w:rsidRPr="009F6B94">
        <w:rPr>
          <w:rFonts w:asciiTheme="minorHAnsi" w:hAnsiTheme="minorHAnsi" w:cstheme="minorHAnsi"/>
          <w:sz w:val="22"/>
          <w:szCs w:val="22"/>
        </w:rPr>
        <w:t>z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="00F35564" w:rsidRPr="009F6B94">
        <w:rPr>
          <w:rFonts w:asciiTheme="minorHAnsi" w:hAnsiTheme="minorHAnsi" w:cstheme="minorHAnsi"/>
          <w:sz w:val="22"/>
          <w:szCs w:val="22"/>
        </w:rPr>
        <w:t>dôvodu, že nebola aspoň jeden deň vopred zverejnená v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F35564" w:rsidRPr="009F6B94">
        <w:rPr>
          <w:rFonts w:asciiTheme="minorHAnsi" w:hAnsiTheme="minorHAnsi" w:cstheme="minorHAnsi"/>
          <w:sz w:val="22"/>
          <w:szCs w:val="22"/>
        </w:rPr>
        <w:t>Centrálnom registri zmlúv, nadobudne účinnosť nasledujúci deň po dni zverejnenia v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F35564" w:rsidRPr="009F6B94">
        <w:rPr>
          <w:rFonts w:asciiTheme="minorHAnsi" w:hAnsiTheme="minorHAnsi" w:cstheme="minorHAnsi"/>
          <w:sz w:val="22"/>
          <w:szCs w:val="22"/>
        </w:rPr>
        <w:t>Centrálnom registri zmlúv.</w:t>
      </w:r>
    </w:p>
    <w:p w14:paraId="67110376" w14:textId="77777777" w:rsidR="00C7514B" w:rsidRPr="009F6B94" w:rsidRDefault="00C7514B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Zánikom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alebo zánikom posledného vozidla</w:t>
      </w:r>
      <w:r w:rsidR="00325B84">
        <w:rPr>
          <w:rFonts w:asciiTheme="minorHAnsi" w:hAnsiTheme="minorHAnsi" w:cstheme="minorHAnsi"/>
          <w:sz w:val="22"/>
          <w:szCs w:val="22"/>
        </w:rPr>
        <w:t xml:space="preserve"> z Flotily vozidiel</w:t>
      </w:r>
      <w:r w:rsidRPr="009F6B94">
        <w:rPr>
          <w:rFonts w:asciiTheme="minorHAnsi" w:hAnsiTheme="minorHAnsi" w:cstheme="minorHAnsi"/>
          <w:sz w:val="22"/>
          <w:szCs w:val="22"/>
        </w:rPr>
        <w:t xml:space="preserve">  zaniká </w:t>
      </w:r>
      <w:r w:rsidR="00BD4AAB" w:rsidRPr="009F6B94">
        <w:rPr>
          <w:rFonts w:asciiTheme="minorHAnsi" w:hAnsiTheme="minorHAnsi" w:cstheme="minorHAnsi"/>
          <w:sz w:val="22"/>
          <w:szCs w:val="22"/>
        </w:rPr>
        <w:t xml:space="preserve">havarijné </w:t>
      </w:r>
      <w:r w:rsidRPr="009F6B94">
        <w:rPr>
          <w:rFonts w:asciiTheme="minorHAnsi" w:hAnsiTheme="minorHAnsi" w:cstheme="minorHAnsi"/>
          <w:sz w:val="22"/>
          <w:szCs w:val="22"/>
        </w:rPr>
        <w:t xml:space="preserve">poistenie celej </w:t>
      </w:r>
      <w:r w:rsidR="00325B84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>lotily</w:t>
      </w:r>
      <w:r w:rsidR="00925E25" w:rsidRPr="009F6B94">
        <w:rPr>
          <w:rFonts w:asciiTheme="minorHAnsi" w:hAnsiTheme="minorHAnsi" w:cstheme="minorHAnsi"/>
          <w:sz w:val="22"/>
          <w:szCs w:val="22"/>
        </w:rPr>
        <w:t xml:space="preserve"> vozidiel</w:t>
      </w:r>
      <w:r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325B84">
        <w:rPr>
          <w:rFonts w:asciiTheme="minorHAnsi" w:hAnsiTheme="minorHAnsi" w:cstheme="minorHAnsi"/>
          <w:sz w:val="22"/>
          <w:szCs w:val="22"/>
        </w:rPr>
        <w:t xml:space="preserve">podľa </w:t>
      </w:r>
      <w:r w:rsidRPr="009F6B94">
        <w:rPr>
          <w:rFonts w:asciiTheme="minorHAnsi" w:hAnsiTheme="minorHAnsi" w:cstheme="minorHAnsi"/>
          <w:sz w:val="22"/>
          <w:szCs w:val="22"/>
        </w:rPr>
        <w:t xml:space="preserve">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14:paraId="12BEBEF4" w14:textId="77777777" w:rsidR="00C7514B" w:rsidRPr="009F6B94" w:rsidRDefault="004029D7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Spôsob zániku poistenia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 jednotlivých </w:t>
      </w:r>
      <w:r w:rsidR="00C36602" w:rsidRPr="009F6B94">
        <w:rPr>
          <w:rFonts w:asciiTheme="minorHAnsi" w:hAnsiTheme="minorHAnsi" w:cstheme="minorHAnsi"/>
          <w:sz w:val="22"/>
          <w:szCs w:val="22"/>
        </w:rPr>
        <w:t xml:space="preserve">motorových 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vozidiel </w:t>
      </w:r>
      <w:r w:rsidR="00325B84">
        <w:rPr>
          <w:rFonts w:asciiTheme="minorHAnsi" w:hAnsiTheme="minorHAnsi" w:cstheme="minorHAnsi"/>
          <w:sz w:val="22"/>
          <w:szCs w:val="22"/>
        </w:rPr>
        <w:t>z F</w:t>
      </w:r>
      <w:r w:rsidR="00C7514B" w:rsidRPr="009F6B94">
        <w:rPr>
          <w:rFonts w:asciiTheme="minorHAnsi" w:hAnsiTheme="minorHAnsi" w:cstheme="minorHAnsi"/>
          <w:sz w:val="22"/>
          <w:szCs w:val="22"/>
        </w:rPr>
        <w:t>lotily</w:t>
      </w:r>
      <w:r w:rsidR="00325B84">
        <w:rPr>
          <w:rFonts w:asciiTheme="minorHAnsi" w:hAnsiTheme="minorHAnsi" w:cstheme="minorHAnsi"/>
          <w:sz w:val="22"/>
          <w:szCs w:val="22"/>
        </w:rPr>
        <w:t xml:space="preserve"> vozidiel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 upravujú </w:t>
      </w:r>
      <w:r w:rsidR="00325B84">
        <w:rPr>
          <w:rFonts w:asciiTheme="minorHAnsi" w:hAnsiTheme="minorHAnsi" w:cstheme="minorHAnsi"/>
          <w:sz w:val="22"/>
          <w:szCs w:val="22"/>
        </w:rPr>
        <w:t>P</w:t>
      </w:r>
      <w:r w:rsidR="0070212B">
        <w:rPr>
          <w:rFonts w:asciiTheme="minorHAnsi" w:hAnsiTheme="minorHAnsi" w:cstheme="minorHAnsi"/>
          <w:sz w:val="22"/>
          <w:szCs w:val="22"/>
        </w:rPr>
        <w:t>oistné podmienky</w:t>
      </w:r>
      <w:r w:rsidR="00C7514B" w:rsidRPr="009F6B94">
        <w:rPr>
          <w:rFonts w:asciiTheme="minorHAnsi" w:hAnsiTheme="minorHAnsi" w:cstheme="minorHAnsi"/>
          <w:sz w:val="22"/>
          <w:szCs w:val="22"/>
        </w:rPr>
        <w:t>.</w:t>
      </w:r>
    </w:p>
    <w:p w14:paraId="3AB05E7F" w14:textId="77777777" w:rsidR="00522F5C" w:rsidRPr="009F6B94" w:rsidRDefault="00312D93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lastRenderedPageBreak/>
        <w:t xml:space="preserve">Zmluva 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zanikne </w:t>
      </w:r>
      <w:r w:rsidRPr="009F6B94">
        <w:rPr>
          <w:rFonts w:asciiTheme="minorHAnsi" w:hAnsiTheme="minorHAnsi" w:cstheme="minorHAnsi"/>
          <w:sz w:val="22"/>
          <w:szCs w:val="22"/>
        </w:rPr>
        <w:t xml:space="preserve">aj </w:t>
      </w:r>
      <w:r w:rsidR="00A07EBF" w:rsidRPr="009F6B94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EA60AF" w:rsidRPr="009F6B94">
        <w:rPr>
          <w:rFonts w:asciiTheme="minorHAnsi" w:hAnsiTheme="minorHAnsi" w:cstheme="minorHAnsi"/>
          <w:sz w:val="22"/>
          <w:szCs w:val="22"/>
        </w:rPr>
        <w:t xml:space="preserve">písomnej </w:t>
      </w:r>
      <w:r w:rsidR="00D51F29" w:rsidRPr="009F6B94">
        <w:rPr>
          <w:rFonts w:asciiTheme="minorHAnsi" w:hAnsiTheme="minorHAnsi" w:cstheme="minorHAnsi"/>
          <w:sz w:val="22"/>
          <w:szCs w:val="22"/>
        </w:rPr>
        <w:t>výpove</w:t>
      </w:r>
      <w:r w:rsidR="00A07EBF" w:rsidRPr="009F6B94">
        <w:rPr>
          <w:rFonts w:asciiTheme="minorHAnsi" w:hAnsiTheme="minorHAnsi" w:cstheme="minorHAnsi"/>
          <w:sz w:val="22"/>
          <w:szCs w:val="22"/>
        </w:rPr>
        <w:t>de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325B84">
        <w:rPr>
          <w:rFonts w:asciiTheme="minorHAnsi" w:hAnsiTheme="minorHAnsi" w:cstheme="minorHAnsi"/>
          <w:sz w:val="22"/>
          <w:szCs w:val="22"/>
        </w:rPr>
        <w:t>P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oistníka, a to aj bez uvedenia dôvodu, pričom výpovedná lehota je dva mesiace, </w:t>
      </w:r>
      <w:r w:rsidR="004027F7" w:rsidRPr="009F6B94">
        <w:rPr>
          <w:rFonts w:asciiTheme="minorHAnsi" w:hAnsiTheme="minorHAnsi" w:cstheme="minorHAnsi"/>
          <w:sz w:val="22"/>
          <w:szCs w:val="22"/>
        </w:rPr>
        <w:t>ktorá začína plynúť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 od prvého dňa mesiaca nasledujúc</w:t>
      </w:r>
      <w:r w:rsidR="00403A71" w:rsidRPr="009F6B94">
        <w:rPr>
          <w:rFonts w:asciiTheme="minorHAnsi" w:hAnsiTheme="minorHAnsi" w:cstheme="minorHAnsi"/>
          <w:sz w:val="22"/>
          <w:szCs w:val="22"/>
        </w:rPr>
        <w:t xml:space="preserve">eho </w:t>
      </w:r>
      <w:r w:rsidR="00A07EBF" w:rsidRPr="009F6B94">
        <w:rPr>
          <w:rFonts w:asciiTheme="minorHAnsi" w:hAnsiTheme="minorHAnsi" w:cstheme="minorHAnsi"/>
          <w:sz w:val="22"/>
          <w:szCs w:val="22"/>
        </w:rPr>
        <w:t>po</w:t>
      </w:r>
      <w:r w:rsidR="003C641A">
        <w:rPr>
          <w:rFonts w:asciiTheme="minorHAnsi" w:hAnsiTheme="minorHAnsi" w:cstheme="minorHAnsi"/>
          <w:sz w:val="22"/>
          <w:szCs w:val="22"/>
        </w:rPr>
        <w:t> </w:t>
      </w:r>
      <w:r w:rsidR="00A07EBF" w:rsidRPr="009F6B94">
        <w:rPr>
          <w:rFonts w:asciiTheme="minorHAnsi" w:hAnsiTheme="minorHAnsi" w:cstheme="minorHAnsi"/>
          <w:sz w:val="22"/>
          <w:szCs w:val="22"/>
        </w:rPr>
        <w:t xml:space="preserve">mesiaci, v ktorom bola výpoveď 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doručená </w:t>
      </w:r>
      <w:r w:rsidR="00325B84">
        <w:rPr>
          <w:rFonts w:asciiTheme="minorHAnsi" w:hAnsiTheme="minorHAnsi" w:cstheme="minorHAnsi"/>
          <w:sz w:val="22"/>
          <w:szCs w:val="22"/>
        </w:rPr>
        <w:t>P</w:t>
      </w:r>
      <w:r w:rsidR="00A07EBF" w:rsidRPr="009F6B94">
        <w:rPr>
          <w:rFonts w:asciiTheme="minorHAnsi" w:hAnsiTheme="minorHAnsi" w:cstheme="minorHAnsi"/>
          <w:sz w:val="22"/>
          <w:szCs w:val="22"/>
        </w:rPr>
        <w:t>oisťovateľovi</w:t>
      </w:r>
      <w:r w:rsidR="00D51F29" w:rsidRPr="009F6B94">
        <w:rPr>
          <w:rFonts w:asciiTheme="minorHAnsi" w:hAnsiTheme="minorHAnsi" w:cstheme="minorHAnsi"/>
          <w:sz w:val="22"/>
          <w:szCs w:val="22"/>
        </w:rPr>
        <w:t>.</w:t>
      </w:r>
    </w:p>
    <w:p w14:paraId="1B260F65" w14:textId="77777777" w:rsidR="006F0B7A" w:rsidRPr="009F6B94" w:rsidRDefault="006F0B7A" w:rsidP="00FC68B6">
      <w:pPr>
        <w:pStyle w:val="Default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Zmluva môže zaniknúť aj na základe vzájomnej písomnej dohody oboch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mluvných strán. </w:t>
      </w:r>
    </w:p>
    <w:p w14:paraId="1E2966B1" w14:textId="77777777" w:rsidR="00E813EA" w:rsidRPr="009F6B94" w:rsidRDefault="009F1D45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Písomnosti podľa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="001311E1" w:rsidRPr="009F6B94">
        <w:rPr>
          <w:rFonts w:asciiTheme="minorHAnsi" w:hAnsiTheme="minorHAnsi" w:cstheme="minorHAnsi"/>
          <w:sz w:val="22"/>
          <w:szCs w:val="22"/>
        </w:rPr>
        <w:t>mluvy je možné doručovať poštou, kuriérom, faxom alebo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1311E1" w:rsidRPr="009F6B94">
        <w:rPr>
          <w:rFonts w:asciiTheme="minorHAnsi" w:hAnsiTheme="minorHAnsi" w:cstheme="minorHAnsi"/>
          <w:sz w:val="22"/>
          <w:szCs w:val="22"/>
        </w:rPr>
        <w:t xml:space="preserve">elektronickými prostriedkami. Elektronickými prostriedkami a faxom nie je možné zasielať </w:t>
      </w:r>
      <w:r w:rsidR="00605287" w:rsidRPr="009F6B94">
        <w:rPr>
          <w:rFonts w:asciiTheme="minorHAnsi" w:hAnsiTheme="minorHAnsi" w:cstheme="minorHAnsi"/>
          <w:sz w:val="22"/>
          <w:szCs w:val="22"/>
        </w:rPr>
        <w:t>predpis poistného</w:t>
      </w:r>
      <w:r w:rsidR="006809A9" w:rsidRPr="009F6B94">
        <w:rPr>
          <w:rFonts w:asciiTheme="minorHAnsi" w:hAnsiTheme="minorHAnsi" w:cstheme="minorHAnsi"/>
          <w:sz w:val="22"/>
          <w:szCs w:val="22"/>
        </w:rPr>
        <w:t xml:space="preserve">, výpovede a odstúpenia od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="006809A9" w:rsidRPr="009F6B94">
        <w:rPr>
          <w:rFonts w:asciiTheme="minorHAnsi" w:hAnsiTheme="minorHAnsi" w:cstheme="minorHAnsi"/>
          <w:sz w:val="22"/>
          <w:szCs w:val="22"/>
        </w:rPr>
        <w:t>mluvy</w:t>
      </w:r>
      <w:r w:rsidR="001311E1" w:rsidRPr="009F6B94">
        <w:rPr>
          <w:rFonts w:asciiTheme="minorHAnsi" w:hAnsiTheme="minorHAnsi" w:cstheme="minorHAnsi"/>
          <w:sz w:val="22"/>
          <w:szCs w:val="22"/>
        </w:rPr>
        <w:t>. Pokiaľ sú písomnosti doručované elektronickými prostriedkami alebo faxom, považujú sa tieto za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1311E1" w:rsidRPr="009F6B94">
        <w:rPr>
          <w:rFonts w:asciiTheme="minorHAnsi" w:hAnsiTheme="minorHAnsi" w:cstheme="minorHAnsi"/>
          <w:sz w:val="22"/>
          <w:szCs w:val="22"/>
        </w:rPr>
        <w:t>doručené momentom ich odoslania.</w:t>
      </w:r>
    </w:p>
    <w:p w14:paraId="35555557" w14:textId="77777777" w:rsidR="00E813EA" w:rsidRPr="009F6B94" w:rsidRDefault="00483AB0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Písomnosti doručované poštou sa považujú za doručené prevzatím alebo odmietnutím prevzatia zásielky, a ak ich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mluvná strana neprevezme na a</w:t>
      </w:r>
      <w:r w:rsidR="009F1D45" w:rsidRPr="009F6B94">
        <w:rPr>
          <w:rFonts w:asciiTheme="minorHAnsi" w:hAnsiTheme="minorHAnsi" w:cstheme="minorHAnsi"/>
          <w:sz w:val="22"/>
          <w:szCs w:val="22"/>
        </w:rPr>
        <w:t xml:space="preserve">drese uvedenej v záhlaví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alebo na korešpondenčnej adrese písomne oznámenej druhej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mluvnej strane, považujú sa písomnosti za doručené tretím dňom od uloženia zásielky na pošte. V prípade, ak zásielku nemožno na adrese podľa tohto bodu doručiť z dôvodu „Adresát neznámy“, považuje sa zásielka za doručenú dňom jej vrátenia odosielateľovi.</w:t>
      </w:r>
    </w:p>
    <w:p w14:paraId="25B7B78F" w14:textId="77777777" w:rsidR="0017041B" w:rsidRPr="009F6B94" w:rsidRDefault="0017041B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Poistník uzatvára zmluvu vo vlastnom mene.</w:t>
      </w:r>
    </w:p>
    <w:p w14:paraId="1409B155" w14:textId="77777777" w:rsidR="00E813EA" w:rsidRDefault="00BD4AAB" w:rsidP="003C641A">
      <w:pPr>
        <w:numPr>
          <w:ilvl w:val="0"/>
          <w:numId w:val="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Prílohy č. 1 – </w:t>
      </w:r>
      <w:r w:rsidR="0044454B">
        <w:rPr>
          <w:rFonts w:asciiTheme="minorHAnsi" w:hAnsiTheme="minorHAnsi" w:cstheme="minorHAnsi"/>
          <w:sz w:val="22"/>
          <w:szCs w:val="22"/>
        </w:rPr>
        <w:t>4</w:t>
      </w:r>
      <w:r w:rsidR="003E2C8B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1311E1" w:rsidRPr="009F6B94">
        <w:rPr>
          <w:rFonts w:asciiTheme="minorHAnsi" w:hAnsiTheme="minorHAnsi" w:cstheme="minorHAnsi"/>
          <w:sz w:val="22"/>
          <w:szCs w:val="22"/>
        </w:rPr>
        <w:t>sú neoddeliteľnou sú</w:t>
      </w:r>
      <w:r w:rsidR="009F1D45" w:rsidRPr="009F6B94">
        <w:rPr>
          <w:rFonts w:asciiTheme="minorHAnsi" w:hAnsiTheme="minorHAnsi" w:cstheme="minorHAnsi"/>
          <w:sz w:val="22"/>
          <w:szCs w:val="22"/>
        </w:rPr>
        <w:t xml:space="preserve">časťou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="009F6B94">
        <w:rPr>
          <w:rFonts w:asciiTheme="minorHAnsi" w:hAnsiTheme="minorHAnsi" w:cstheme="minorHAnsi"/>
          <w:sz w:val="22"/>
          <w:szCs w:val="22"/>
        </w:rPr>
        <w:t>mluvy:</w:t>
      </w:r>
    </w:p>
    <w:p w14:paraId="21B84741" w14:textId="77777777" w:rsidR="00322489" w:rsidRPr="007A42DD" w:rsidRDefault="00322489" w:rsidP="00322489">
      <w:pPr>
        <w:pStyle w:val="Odsekzoznamu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č. 1 : Podrobná špecifikácia ceny a zoznam SMV (</w:t>
      </w:r>
      <w:r w:rsidRPr="00F2294D">
        <w:rPr>
          <w:rFonts w:asciiTheme="minorHAnsi" w:hAnsiTheme="minorHAnsi" w:cstheme="minorHAnsi"/>
          <w:sz w:val="22"/>
          <w:szCs w:val="22"/>
        </w:rPr>
        <w:t>Návrh uchádzača na plnenie kritérií a zoznam SMV</w:t>
      </w:r>
      <w:r>
        <w:rPr>
          <w:rFonts w:asciiTheme="minorHAnsi" w:hAnsiTheme="minorHAnsi" w:cstheme="minorHAnsi"/>
          <w:sz w:val="22"/>
          <w:szCs w:val="22"/>
        </w:rPr>
        <w:t>),</w:t>
      </w:r>
    </w:p>
    <w:p w14:paraId="52E4CF30" w14:textId="69CE8EFB" w:rsidR="003E2C8B" w:rsidRDefault="00FF6D7D" w:rsidP="00FF6D7D">
      <w:pPr>
        <w:pStyle w:val="Odsekzoznamu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A42DD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322489">
        <w:rPr>
          <w:rFonts w:asciiTheme="minorHAnsi" w:hAnsiTheme="minorHAnsi" w:cstheme="minorHAnsi"/>
          <w:sz w:val="22"/>
          <w:szCs w:val="22"/>
        </w:rPr>
        <w:t>2</w:t>
      </w:r>
      <w:r w:rsidRPr="007A42DD">
        <w:rPr>
          <w:rFonts w:asciiTheme="minorHAnsi" w:hAnsiTheme="minorHAnsi" w:cstheme="minorHAnsi"/>
          <w:sz w:val="22"/>
          <w:szCs w:val="22"/>
        </w:rPr>
        <w:t xml:space="preserve">: </w:t>
      </w:r>
      <w:r w:rsidR="007A2400">
        <w:rPr>
          <w:rFonts w:asciiTheme="minorHAnsi" w:hAnsiTheme="minorHAnsi" w:cstheme="minorHAnsi"/>
          <w:bCs/>
          <w:sz w:val="22"/>
          <w:szCs w:val="22"/>
        </w:rPr>
        <w:t>Podrobná špecifikácia predmetu zmluvy (Opis predmetu zákazky),</w:t>
      </w:r>
    </w:p>
    <w:p w14:paraId="5E94DA4D" w14:textId="77777777" w:rsidR="00FF6D7D" w:rsidRDefault="00FF6D7D" w:rsidP="00FF6D7D">
      <w:pPr>
        <w:pStyle w:val="Odsekzoznamu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A42DD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3E2C8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: Kompletný sadzobník,</w:t>
      </w:r>
    </w:p>
    <w:p w14:paraId="0F8796A4" w14:textId="77777777" w:rsidR="003B55BF" w:rsidRDefault="00FF6D7D" w:rsidP="003C641A">
      <w:pPr>
        <w:pStyle w:val="Odsekzoznamu"/>
        <w:numPr>
          <w:ilvl w:val="0"/>
          <w:numId w:val="13"/>
        </w:numPr>
        <w:ind w:left="918" w:hanging="357"/>
        <w:rPr>
          <w:rFonts w:asciiTheme="minorHAnsi" w:hAnsiTheme="minorHAnsi" w:cstheme="minorHAnsi"/>
          <w:sz w:val="22"/>
          <w:szCs w:val="22"/>
        </w:rPr>
      </w:pPr>
      <w:r w:rsidRPr="003B55BF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3E2C8B" w:rsidRPr="003B55BF">
        <w:rPr>
          <w:rFonts w:asciiTheme="minorHAnsi" w:hAnsiTheme="minorHAnsi" w:cstheme="minorHAnsi"/>
          <w:sz w:val="22"/>
          <w:szCs w:val="22"/>
        </w:rPr>
        <w:t>4</w:t>
      </w:r>
      <w:r w:rsidRPr="003B55BF">
        <w:rPr>
          <w:rFonts w:asciiTheme="minorHAnsi" w:hAnsiTheme="minorHAnsi" w:cstheme="minorHAnsi"/>
          <w:sz w:val="22"/>
          <w:szCs w:val="22"/>
        </w:rPr>
        <w:t>: P</w:t>
      </w:r>
      <w:r w:rsidR="00943816" w:rsidRPr="003B55BF">
        <w:rPr>
          <w:rFonts w:asciiTheme="minorHAnsi" w:hAnsiTheme="minorHAnsi" w:cstheme="minorHAnsi"/>
          <w:sz w:val="22"/>
          <w:szCs w:val="22"/>
        </w:rPr>
        <w:t>oistné podmienky P</w:t>
      </w:r>
      <w:r w:rsidRPr="003B55BF">
        <w:rPr>
          <w:rFonts w:asciiTheme="minorHAnsi" w:hAnsiTheme="minorHAnsi" w:cstheme="minorHAnsi"/>
          <w:sz w:val="22"/>
          <w:szCs w:val="22"/>
        </w:rPr>
        <w:t>oisťovateľa</w:t>
      </w:r>
      <w:r w:rsidR="003B55BF" w:rsidRPr="003B55BF">
        <w:rPr>
          <w:rFonts w:asciiTheme="minorHAnsi" w:hAnsiTheme="minorHAnsi" w:cstheme="minorHAnsi"/>
          <w:sz w:val="22"/>
          <w:szCs w:val="22"/>
        </w:rPr>
        <w:t>.</w:t>
      </w:r>
    </w:p>
    <w:p w14:paraId="5FAABCCF" w14:textId="77777777" w:rsidR="00C75CC9" w:rsidRPr="009F6B94" w:rsidRDefault="00DA0B29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75CC9" w:rsidRPr="009F6B94">
        <w:rPr>
          <w:rFonts w:asciiTheme="minorHAnsi" w:hAnsiTheme="minorHAnsi" w:cstheme="minorHAnsi"/>
          <w:sz w:val="22"/>
          <w:szCs w:val="22"/>
        </w:rPr>
        <w:t xml:space="preserve">mluva sa vyhotovuje </w:t>
      </w:r>
      <w:r w:rsidR="004464B3" w:rsidRPr="009F6B94">
        <w:rPr>
          <w:rFonts w:asciiTheme="minorHAnsi" w:hAnsiTheme="minorHAnsi" w:cstheme="minorHAnsi"/>
          <w:sz w:val="22"/>
          <w:szCs w:val="22"/>
        </w:rPr>
        <w:t>v štyroch (4) rovnopisoch, dva (2) rovnopisy pre poistníka 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4464B3" w:rsidRPr="009F6B94">
        <w:rPr>
          <w:rFonts w:asciiTheme="minorHAnsi" w:hAnsiTheme="minorHAnsi" w:cstheme="minorHAnsi"/>
          <w:sz w:val="22"/>
          <w:szCs w:val="22"/>
        </w:rPr>
        <w:t>dva (2) pre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="004464B3" w:rsidRPr="009F6B94">
        <w:rPr>
          <w:rFonts w:asciiTheme="minorHAnsi" w:hAnsiTheme="minorHAnsi" w:cstheme="minorHAnsi"/>
          <w:sz w:val="22"/>
          <w:szCs w:val="22"/>
        </w:rPr>
        <w:t>poisťovateľa.</w:t>
      </w:r>
    </w:p>
    <w:p w14:paraId="341A49FC" w14:textId="77777777" w:rsidR="00F53405" w:rsidRPr="00651F9D" w:rsidRDefault="00124E46" w:rsidP="00F53405">
      <w:pPr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Akékoľvek dodatky a zmeny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 sú platné len v písomnej forme, po ich odsúhlasení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podpísaní oboma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mluvnými stranami.</w:t>
      </w:r>
    </w:p>
    <w:p w14:paraId="6F951AE4" w14:textId="77777777" w:rsidR="00C75CC9" w:rsidRPr="009F6B94" w:rsidRDefault="00CD4C6C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Ostatné </w:t>
      </w:r>
      <w:r w:rsidR="006B5093" w:rsidRPr="009F6B94">
        <w:rPr>
          <w:rFonts w:asciiTheme="minorHAnsi" w:hAnsiTheme="minorHAnsi" w:cstheme="minorHAnsi"/>
          <w:sz w:val="22"/>
          <w:szCs w:val="22"/>
        </w:rPr>
        <w:t>právne vzťahy neupravené touto z</w:t>
      </w:r>
      <w:r w:rsidRPr="009F6B94">
        <w:rPr>
          <w:rFonts w:asciiTheme="minorHAnsi" w:hAnsiTheme="minorHAnsi" w:cstheme="minorHAnsi"/>
          <w:sz w:val="22"/>
          <w:szCs w:val="22"/>
        </w:rPr>
        <w:t>mluvou sa riadia príslušnými ustanoveniami</w:t>
      </w:r>
      <w:r w:rsidR="001C5299" w:rsidRPr="009F6B94">
        <w:rPr>
          <w:rFonts w:asciiTheme="minorHAnsi" w:hAnsiTheme="minorHAnsi" w:cstheme="minorHAnsi"/>
          <w:sz w:val="22"/>
          <w:szCs w:val="22"/>
        </w:rPr>
        <w:t xml:space="preserve">. </w:t>
      </w:r>
      <w:r w:rsidR="00C7514B" w:rsidRPr="009F6B94">
        <w:rPr>
          <w:rFonts w:asciiTheme="minorHAnsi" w:hAnsiTheme="minorHAnsi" w:cstheme="minorHAnsi"/>
          <w:sz w:val="22"/>
          <w:szCs w:val="22"/>
        </w:rPr>
        <w:t>Občiansk</w:t>
      </w:r>
      <w:r w:rsidR="00DA0B29">
        <w:rPr>
          <w:rFonts w:asciiTheme="minorHAnsi" w:hAnsiTheme="minorHAnsi" w:cstheme="minorHAnsi"/>
          <w:sz w:val="22"/>
          <w:szCs w:val="22"/>
        </w:rPr>
        <w:t>eho zákonníka</w:t>
      </w:r>
      <w:r w:rsidRPr="009F6B94">
        <w:rPr>
          <w:rFonts w:asciiTheme="minorHAnsi" w:hAnsiTheme="minorHAnsi" w:cstheme="minorHAnsi"/>
          <w:sz w:val="22"/>
          <w:szCs w:val="22"/>
        </w:rPr>
        <w:t xml:space="preserve">, </w:t>
      </w:r>
      <w:r w:rsidR="00C7514B" w:rsidRPr="009F6B94">
        <w:rPr>
          <w:rFonts w:asciiTheme="minorHAnsi" w:hAnsiTheme="minorHAnsi" w:cstheme="minorHAnsi"/>
          <w:sz w:val="22"/>
          <w:szCs w:val="22"/>
        </w:rPr>
        <w:t>zákona č.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BD4AAB" w:rsidRPr="009F6B94">
        <w:rPr>
          <w:rFonts w:asciiTheme="minorHAnsi" w:hAnsiTheme="minorHAnsi" w:cstheme="minorHAnsi"/>
          <w:sz w:val="22"/>
          <w:szCs w:val="22"/>
        </w:rPr>
        <w:t>513/1991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 Z. z. </w:t>
      </w:r>
      <w:r w:rsidR="00BD4AAB" w:rsidRPr="009F6B94">
        <w:rPr>
          <w:rFonts w:asciiTheme="minorHAnsi" w:hAnsiTheme="minorHAnsi" w:cstheme="minorHAnsi"/>
          <w:sz w:val="22"/>
          <w:szCs w:val="22"/>
        </w:rPr>
        <w:t>Obchodný zákonník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 v znení neskorších predpisov</w:t>
      </w:r>
      <w:r w:rsidR="00E425C8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sz w:val="22"/>
          <w:szCs w:val="22"/>
        </w:rPr>
        <w:t xml:space="preserve">a ostatnými všeobecne záväznými právnymi predpismi platnými v Slovenskej republike. </w:t>
      </w:r>
    </w:p>
    <w:p w14:paraId="46358E92" w14:textId="77777777" w:rsidR="00483AB0" w:rsidRPr="009F6B94" w:rsidRDefault="00C75CC9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Pokiaľ by niektoré ustanovenie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bolo, alebo by sa stalo neplatným alebo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neúčinným, či už úplne alebo len sčasti, ostatné ustanovenia tejto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mluvy, ktorých sa neplatnosť alebo neúčinnosť priamo netýka, tým nie sú dotknuté a ostávajú naďalej v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platnosti a účinnosti. Zmluvné strany sa zároveň v takomto prípade zaväzujú bez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zbytočného odkladu nahradiť neplatné alebo neúčinné ustanovenie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takým, ktoré bude platné a</w:t>
      </w:r>
      <w:r w:rsidR="00FA44DB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účinné</w:t>
      </w:r>
      <w:r w:rsidR="00FA44DB" w:rsidRPr="009F6B94">
        <w:rPr>
          <w:rFonts w:asciiTheme="minorHAnsi" w:hAnsiTheme="minorHAnsi" w:cstheme="minorHAnsi"/>
          <w:sz w:val="22"/>
          <w:szCs w:val="22"/>
        </w:rPr>
        <w:t>,</w:t>
      </w:r>
      <w:r w:rsidRPr="009F6B94">
        <w:rPr>
          <w:rFonts w:asciiTheme="minorHAnsi" w:hAnsiTheme="minorHAnsi" w:cstheme="minorHAnsi"/>
          <w:sz w:val="22"/>
          <w:szCs w:val="22"/>
        </w:rPr>
        <w:t xml:space="preserve"> 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ktoré bude v čo možno najväčšej možnej miere zodpovedať vôli a úmyslu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mluvných strán vyjadreným v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neplatnom alebo neúčinnom ustanovení. Ak to nebude právne možné, na úpravu vzťahu medzi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mluvnými stranami sa použije taká platná právna úprava, ktorá sa svojou povahou čo možno najviac približuje účelu a obsahu tejto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14:paraId="0FAB46B1" w14:textId="77777777" w:rsidR="00C75CC9" w:rsidRPr="009F6B94" w:rsidRDefault="00483AB0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dohodli, že prípadné spory vzniknuté v súvislosti s plnením tejto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budú riešiť predovšetkým vzájomnou dohodou. V prípade, že nebude možné vzájomný spo</w:t>
      </w:r>
      <w:r w:rsidR="0044454B">
        <w:rPr>
          <w:rFonts w:asciiTheme="minorHAnsi" w:hAnsiTheme="minorHAnsi" w:cstheme="minorHAnsi"/>
          <w:sz w:val="22"/>
          <w:szCs w:val="22"/>
        </w:rPr>
        <w:t>r vyriešiť dohodou, obrátia sa Z</w:t>
      </w:r>
      <w:r w:rsidRPr="009F6B94">
        <w:rPr>
          <w:rFonts w:asciiTheme="minorHAnsi" w:hAnsiTheme="minorHAnsi" w:cstheme="minorHAnsi"/>
          <w:sz w:val="22"/>
          <w:szCs w:val="22"/>
        </w:rPr>
        <w:t>mluvné strany na miestne a vecne príslušný súd Slovenskej republiky.</w:t>
      </w:r>
    </w:p>
    <w:p w14:paraId="38C3AB00" w14:textId="77777777" w:rsidR="00483AB0" w:rsidRPr="009F6B94" w:rsidRDefault="00C7514B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lastRenderedPageBreak/>
        <w:t>Poisťovateľ</w:t>
      </w:r>
      <w:r w:rsidR="00483AB0" w:rsidRPr="009F6B94">
        <w:rPr>
          <w:rFonts w:asciiTheme="minorHAnsi" w:hAnsiTheme="minorHAnsi" w:cstheme="minorHAnsi"/>
          <w:sz w:val="22"/>
          <w:szCs w:val="22"/>
        </w:rPr>
        <w:t xml:space="preserve"> je oprávnený postúpiť práva a povinnosti vyplývajúce z tejto zmluvy v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483AB0" w:rsidRPr="009F6B94">
        <w:rPr>
          <w:rFonts w:asciiTheme="minorHAnsi" w:hAnsiTheme="minorHAnsi" w:cstheme="minorHAnsi"/>
          <w:sz w:val="22"/>
          <w:szCs w:val="22"/>
        </w:rPr>
        <w:t>prospech tretej osoby len s pre</w:t>
      </w:r>
      <w:r w:rsidR="001C5299" w:rsidRPr="009F6B94">
        <w:rPr>
          <w:rFonts w:asciiTheme="minorHAnsi" w:hAnsiTheme="minorHAnsi" w:cstheme="minorHAnsi"/>
          <w:sz w:val="22"/>
          <w:szCs w:val="22"/>
        </w:rPr>
        <w:t xml:space="preserve">dchádzajúcim písomným súhlasom </w:t>
      </w:r>
      <w:r w:rsidR="00DA0B2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oistníka</w:t>
      </w:r>
      <w:r w:rsidR="00483AB0" w:rsidRPr="009F6B94">
        <w:rPr>
          <w:rFonts w:asciiTheme="minorHAnsi" w:hAnsiTheme="minorHAnsi" w:cstheme="minorHAnsi"/>
          <w:sz w:val="22"/>
          <w:szCs w:val="22"/>
        </w:rPr>
        <w:t>.</w:t>
      </w:r>
    </w:p>
    <w:p w14:paraId="4583E967" w14:textId="77777777" w:rsidR="00C75CC9" w:rsidRPr="009F6B94" w:rsidRDefault="00C75CC9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Zmluvné strany vyhlasujú, že ich zmluvná voľnosť nebola žiadnym spôsobom obmedzená, a že táto zmluva nebola uzavretá v tiesni za nápadne nevýhodných podmienok, ani v omyle.</w:t>
      </w:r>
    </w:p>
    <w:p w14:paraId="709DFC6A" w14:textId="77777777" w:rsidR="00C75CC9" w:rsidRPr="009F6B94" w:rsidRDefault="00C75CC9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Zmluvné strany vyhlasujú, že sú plne spôsobilé na právne úkony, že text tejto zmluvy je určitým a zrozumiteľným vyjadrením ich vážnej a slobodnej</w:t>
      </w:r>
      <w:r w:rsidR="0044454B">
        <w:rPr>
          <w:rFonts w:asciiTheme="minorHAnsi" w:hAnsiTheme="minorHAnsi" w:cstheme="minorHAnsi"/>
          <w:sz w:val="22"/>
          <w:szCs w:val="22"/>
        </w:rPr>
        <w:t xml:space="preserve"> vôle byť ňou viazané, a že si Z</w:t>
      </w:r>
      <w:r w:rsidRPr="009F6B94">
        <w:rPr>
          <w:rFonts w:asciiTheme="minorHAnsi" w:hAnsiTheme="minorHAnsi" w:cstheme="minorHAnsi"/>
          <w:sz w:val="22"/>
          <w:szCs w:val="22"/>
        </w:rPr>
        <w:t>mluvu riadne pred jej podpisom prečítali, tejto v celom rozsahu porozumeli 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na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znak s</w:t>
      </w:r>
      <w:r w:rsidR="00FD128A" w:rsidRPr="009F6B94">
        <w:rPr>
          <w:rFonts w:asciiTheme="minorHAnsi" w:hAnsiTheme="minorHAnsi" w:cstheme="minorHAnsi"/>
          <w:sz w:val="22"/>
          <w:szCs w:val="22"/>
        </w:rPr>
        <w:t>úhlasu s jej obsahom k</w:t>
      </w:r>
      <w:r w:rsidR="003B55BF">
        <w:rPr>
          <w:rFonts w:asciiTheme="minorHAnsi" w:hAnsiTheme="minorHAnsi" w:cstheme="minorHAnsi"/>
          <w:sz w:val="22"/>
          <w:szCs w:val="22"/>
        </w:rPr>
        <w:t> </w:t>
      </w:r>
      <w:r w:rsidR="00FD128A" w:rsidRPr="009F6B94">
        <w:rPr>
          <w:rFonts w:asciiTheme="minorHAnsi" w:hAnsiTheme="minorHAnsi" w:cstheme="minorHAnsi"/>
          <w:sz w:val="22"/>
          <w:szCs w:val="22"/>
        </w:rPr>
        <w:t>nej pripá</w:t>
      </w:r>
      <w:r w:rsidRPr="009F6B94">
        <w:rPr>
          <w:rFonts w:asciiTheme="minorHAnsi" w:hAnsiTheme="minorHAnsi" w:cstheme="minorHAnsi"/>
          <w:sz w:val="22"/>
          <w:szCs w:val="22"/>
        </w:rPr>
        <w:t>jajú svoje vlastnoručné podpisy.</w:t>
      </w:r>
    </w:p>
    <w:p w14:paraId="77E97334" w14:textId="77777777" w:rsidR="005E0F59" w:rsidRDefault="005E0F59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1F5861B" w14:textId="77777777" w:rsidR="00D950DD" w:rsidRPr="009F6B94" w:rsidRDefault="00D950DD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3268928" w14:textId="77777777" w:rsidR="005E0F59" w:rsidRPr="009F6B94" w:rsidRDefault="005E0F59" w:rsidP="005E0F59">
      <w:p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V Bratislave, dňa..............................                 </w:t>
      </w:r>
      <w:r w:rsidR="00537086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9F6B94">
        <w:rPr>
          <w:rFonts w:asciiTheme="minorHAnsi" w:hAnsiTheme="minorHAnsi" w:cstheme="minorHAnsi"/>
          <w:sz w:val="22"/>
          <w:szCs w:val="22"/>
        </w:rPr>
        <w:t>V </w:t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61C0" w:rsidRPr="009F6B9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 w:rsidRPr="009F6B94">
        <w:rPr>
          <w:rFonts w:asciiTheme="minorHAnsi" w:hAnsiTheme="minorHAnsi" w:cstheme="minorHAnsi"/>
          <w:sz w:val="22"/>
          <w:szCs w:val="22"/>
        </w:rPr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separate"/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end"/>
      </w:r>
      <w:r w:rsidRPr="009F6B94">
        <w:rPr>
          <w:rFonts w:asciiTheme="minorHAnsi" w:hAnsiTheme="minorHAnsi" w:cstheme="minorHAnsi"/>
          <w:sz w:val="22"/>
          <w:szCs w:val="22"/>
        </w:rPr>
        <w:t xml:space="preserve">, dňa </w:t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6B9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 w:rsidRPr="009F6B94">
        <w:rPr>
          <w:rFonts w:asciiTheme="minorHAnsi" w:hAnsiTheme="minorHAnsi" w:cstheme="minorHAnsi"/>
          <w:sz w:val="22"/>
          <w:szCs w:val="22"/>
        </w:rPr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separate"/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868AB16" w14:textId="77777777" w:rsidR="005E0F59" w:rsidRDefault="005E0F59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2781F85" w14:textId="77777777" w:rsidR="00D950DD" w:rsidRPr="009F6B94" w:rsidRDefault="00D950DD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5E0F59" w:rsidRPr="009F6B94" w14:paraId="1567F6C9" w14:textId="77777777" w:rsidTr="00537086">
        <w:tc>
          <w:tcPr>
            <w:tcW w:w="4395" w:type="dxa"/>
          </w:tcPr>
          <w:p w14:paraId="455DF174" w14:textId="77777777" w:rsidR="005E0F59" w:rsidRPr="009F6B94" w:rsidRDefault="005E0F59" w:rsidP="004861C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b/>
                <w:sz w:val="22"/>
                <w:szCs w:val="22"/>
              </w:rPr>
              <w:t>Poistník:</w:t>
            </w:r>
          </w:p>
        </w:tc>
        <w:tc>
          <w:tcPr>
            <w:tcW w:w="4961" w:type="dxa"/>
          </w:tcPr>
          <w:p w14:paraId="4004DB90" w14:textId="77777777" w:rsidR="005E0F59" w:rsidRPr="009F6B94" w:rsidRDefault="00537086" w:rsidP="004861C0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5E0F59" w:rsidRPr="009F6B94">
              <w:rPr>
                <w:rFonts w:asciiTheme="minorHAnsi" w:hAnsiTheme="minorHAnsi" w:cstheme="minorHAnsi"/>
                <w:b/>
                <w:sz w:val="22"/>
                <w:szCs w:val="22"/>
              </w:rPr>
              <w:t>Poisťovateľ:</w:t>
            </w:r>
          </w:p>
        </w:tc>
      </w:tr>
      <w:tr w:rsidR="005E0F59" w:rsidRPr="009F6B94" w14:paraId="1C2EE06C" w14:textId="77777777" w:rsidTr="00537086">
        <w:trPr>
          <w:trHeight w:val="580"/>
        </w:trPr>
        <w:tc>
          <w:tcPr>
            <w:tcW w:w="4395" w:type="dxa"/>
          </w:tcPr>
          <w:p w14:paraId="50733DD5" w14:textId="77777777" w:rsidR="005E0F59" w:rsidRDefault="005E0F59" w:rsidP="00D376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7F2C9" w14:textId="77777777" w:rsidR="00D950DD" w:rsidRPr="009F6B94" w:rsidRDefault="00D950DD" w:rsidP="00D376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A0420" w14:textId="77777777" w:rsidR="005E0F59" w:rsidRPr="009F6B94" w:rsidRDefault="005E0F59" w:rsidP="00D37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>_________________________________</w:t>
            </w:r>
          </w:p>
        </w:tc>
        <w:tc>
          <w:tcPr>
            <w:tcW w:w="4961" w:type="dxa"/>
          </w:tcPr>
          <w:p w14:paraId="1E0D2A40" w14:textId="77777777" w:rsidR="005E0F59" w:rsidRDefault="005E0F59" w:rsidP="00D376CD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A9EEE" w14:textId="77777777" w:rsidR="00D950DD" w:rsidRPr="009F6B94" w:rsidRDefault="00D950DD" w:rsidP="00D376CD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00DD0" w14:textId="77777777" w:rsidR="005E0F59" w:rsidRPr="009F6B94" w:rsidRDefault="005E0F59" w:rsidP="00D376CD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37086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</w:tc>
      </w:tr>
    </w:tbl>
    <w:p w14:paraId="4D644C60" w14:textId="77777777" w:rsidR="00D93A43" w:rsidRPr="004B07A2" w:rsidRDefault="00D93A43" w:rsidP="00D93A43">
      <w:pPr>
        <w:spacing w:before="60" w:after="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22788">
        <w:rPr>
          <w:rFonts w:asciiTheme="minorHAnsi" w:hAnsiTheme="minorHAnsi" w:cstheme="minorHAnsi"/>
          <w:b/>
          <w:sz w:val="22"/>
          <w:szCs w:val="22"/>
        </w:rPr>
        <w:t xml:space="preserve">Slovenská inovačná a energetická agentúra         </w:t>
      </w:r>
      <w:r w:rsidRPr="00D22788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278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D22788">
        <w:rPr>
          <w:rFonts w:asciiTheme="minorHAnsi" w:hAnsiTheme="minorHAnsi" w:cstheme="minorHAnsi"/>
          <w:b/>
          <w:sz w:val="22"/>
          <w:szCs w:val="22"/>
        </w:rPr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1BD2E11C" w14:textId="77777777" w:rsidR="00D93A43" w:rsidRPr="004B07A2" w:rsidRDefault="00D93A43" w:rsidP="00D93A43">
      <w:pPr>
        <w:spacing w:before="60" w:after="60"/>
        <w:ind w:firstLine="708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B07A2">
        <w:rPr>
          <w:rFonts w:asciiTheme="minorHAnsi" w:hAnsiTheme="minorHAnsi" w:cstheme="minorHAnsi"/>
          <w:b/>
          <w:sz w:val="22"/>
          <w:szCs w:val="22"/>
        </w:rPr>
        <w:t>Ing</w:t>
      </w:r>
      <w:r w:rsidRPr="00655597">
        <w:rPr>
          <w:rFonts w:asciiTheme="minorHAnsi" w:hAnsiTheme="minorHAnsi" w:cstheme="minorHAnsi"/>
          <w:b/>
          <w:sz w:val="22"/>
          <w:szCs w:val="22"/>
        </w:rPr>
        <w:t>. Peter Blaškovitš</w:t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655597">
        <w:rPr>
          <w:rFonts w:asciiTheme="minorHAnsi" w:hAnsiTheme="minorHAnsi" w:cstheme="minorHAnsi"/>
          <w:b/>
          <w:sz w:val="22"/>
          <w:szCs w:val="22"/>
        </w:rPr>
        <w:tab/>
        <w:t xml:space="preserve">            </w:t>
      </w:r>
      <w:r w:rsidRPr="00A879F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A879F5">
        <w:rPr>
          <w:rFonts w:asciiTheme="minorHAnsi" w:hAnsiTheme="minorHAnsi" w:cstheme="minorHAnsi"/>
          <w:b/>
          <w:sz w:val="22"/>
          <w:szCs w:val="22"/>
        </w:rPr>
        <w:tab/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278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D22788">
        <w:rPr>
          <w:rFonts w:asciiTheme="minorHAnsi" w:hAnsiTheme="minorHAnsi" w:cstheme="minorHAnsi"/>
          <w:b/>
          <w:sz w:val="22"/>
          <w:szCs w:val="22"/>
        </w:rPr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0412A7AC" w14:textId="77777777" w:rsidR="00D93A43" w:rsidRPr="004B07A2" w:rsidRDefault="00D93A43" w:rsidP="00D93A43">
      <w:pPr>
        <w:spacing w:before="60" w:after="60"/>
        <w:ind w:firstLine="708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B07A2">
        <w:rPr>
          <w:rFonts w:asciiTheme="minorHAnsi" w:hAnsiTheme="minorHAnsi" w:cstheme="minorHAnsi"/>
          <w:b/>
          <w:sz w:val="22"/>
          <w:szCs w:val="22"/>
        </w:rPr>
        <w:t>generálny riaditeľ</w:t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655597">
        <w:rPr>
          <w:rFonts w:asciiTheme="minorHAnsi" w:hAnsiTheme="minorHAnsi" w:cstheme="minorHAnsi"/>
          <w:b/>
          <w:sz w:val="22"/>
          <w:szCs w:val="22"/>
        </w:rPr>
        <w:tab/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2278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D22788">
        <w:rPr>
          <w:rFonts w:asciiTheme="minorHAnsi" w:hAnsiTheme="minorHAnsi" w:cstheme="minorHAnsi"/>
          <w:b/>
          <w:sz w:val="22"/>
          <w:szCs w:val="22"/>
        </w:rPr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t> </w:t>
      </w:r>
      <w:r w:rsidRPr="00D22788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5AB7234F" w14:textId="77777777" w:rsidR="00D93A43" w:rsidRPr="00A879F5" w:rsidRDefault="00D93A43" w:rsidP="00D93A43">
      <w:pPr>
        <w:spacing w:before="60" w:after="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879F5">
        <w:rPr>
          <w:rFonts w:asciiTheme="minorHAnsi" w:hAnsiTheme="minorHAnsi" w:cstheme="minorHAnsi"/>
          <w:b/>
          <w:sz w:val="22"/>
          <w:szCs w:val="22"/>
        </w:rPr>
        <w:tab/>
      </w:r>
    </w:p>
    <w:p w14:paraId="3ED285E2" w14:textId="77777777" w:rsidR="00083477" w:rsidRDefault="00083477" w:rsidP="00943816">
      <w:pPr>
        <w:spacing w:after="0"/>
        <w:jc w:val="left"/>
        <w:rPr>
          <w:rFonts w:asciiTheme="minorHAnsi" w:hAnsiTheme="minorHAnsi" w:cstheme="minorHAnsi"/>
          <w:sz w:val="22"/>
          <w:szCs w:val="22"/>
        </w:rPr>
        <w:sectPr w:rsidR="00083477" w:rsidSect="003C641A">
          <w:headerReference w:type="first" r:id="rId10"/>
          <w:pgSz w:w="11906" w:h="16838"/>
          <w:pgMar w:top="1560" w:right="1418" w:bottom="2127" w:left="1418" w:header="709" w:footer="709" w:gutter="0"/>
          <w:cols w:space="708"/>
          <w:docGrid w:linePitch="360"/>
        </w:sectPr>
      </w:pPr>
    </w:p>
    <w:p w14:paraId="2D67166E" w14:textId="77777777" w:rsidR="00EE719D" w:rsidRPr="00EE719D" w:rsidRDefault="00EE719D" w:rsidP="0053647E">
      <w:pPr>
        <w:ind w:right="259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sectPr w:rsidR="00EE719D" w:rsidRPr="00EE719D" w:rsidSect="00D950DD">
      <w:footerReference w:type="default" r:id="rId11"/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7E4F" w16cex:dateUtc="2020-12-10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D84183" w16cid:durableId="237C7E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353A7" w14:textId="77777777" w:rsidR="007F4DC5" w:rsidRDefault="007F4DC5">
      <w:pPr>
        <w:spacing w:after="0"/>
      </w:pPr>
      <w:r>
        <w:separator/>
      </w:r>
    </w:p>
  </w:endnote>
  <w:endnote w:type="continuationSeparator" w:id="0">
    <w:p w14:paraId="261CC650" w14:textId="77777777" w:rsidR="007F4DC5" w:rsidRDefault="007F4D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6A5D" w14:textId="795A7766" w:rsidR="00D80F50" w:rsidRDefault="00D80F50">
    <w:pPr>
      <w:pStyle w:val="Pta"/>
      <w:tabs>
        <w:tab w:val="clear" w:pos="4536"/>
      </w:tabs>
      <w:spacing w:before="80"/>
      <w:jc w:val="right"/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AA7ECB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/ 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8A9F4" w14:textId="77777777" w:rsidR="00D80F50" w:rsidRPr="00083477" w:rsidRDefault="00D80F50" w:rsidP="000834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11890" w14:textId="77777777" w:rsidR="007F4DC5" w:rsidRDefault="007F4DC5">
      <w:pPr>
        <w:spacing w:after="0"/>
      </w:pPr>
      <w:r>
        <w:separator/>
      </w:r>
    </w:p>
  </w:footnote>
  <w:footnote w:type="continuationSeparator" w:id="0">
    <w:p w14:paraId="72BDB710" w14:textId="77777777" w:rsidR="007F4DC5" w:rsidRDefault="007F4D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6FC86" w14:textId="77777777" w:rsidR="00D80F50" w:rsidRPr="00263C6A" w:rsidRDefault="00D80F50" w:rsidP="00263C6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9F2" w14:textId="77777777" w:rsidR="00D80F50" w:rsidRPr="009F6B94" w:rsidRDefault="00D80F50" w:rsidP="009F6B94">
    <w:pPr>
      <w:pStyle w:val="Hlavika"/>
      <w:jc w:val="right"/>
    </w:pPr>
    <w:r w:rsidRPr="0027217C">
      <w:rPr>
        <w:rFonts w:asciiTheme="minorHAnsi" w:hAnsiTheme="minorHAnsi" w:cstheme="minorHAnsi"/>
        <w:sz w:val="18"/>
        <w:szCs w:val="18"/>
      </w:rPr>
      <w:t>Príloha č. 3 k</w:t>
    </w:r>
    <w:r>
      <w:rPr>
        <w:rFonts w:asciiTheme="minorHAnsi" w:hAnsiTheme="minorHAnsi" w:cstheme="minorHAnsi"/>
        <w:sz w:val="18"/>
        <w:szCs w:val="18"/>
      </w:rPr>
      <w:t> Výzve č.</w:t>
    </w:r>
    <w:r w:rsidRPr="0027217C">
      <w:rPr>
        <w:rFonts w:asciiTheme="minorHAnsi" w:hAnsiTheme="minorHAnsi" w:cstheme="minorHAnsi"/>
        <w:sz w:val="18"/>
        <w:szCs w:val="18"/>
      </w:rPr>
      <w:t xml:space="preserve"> NZ</w:t>
    </w:r>
    <w:r>
      <w:rPr>
        <w:rFonts w:asciiTheme="minorHAnsi" w:hAnsiTheme="minorHAnsi" w:cstheme="minorHAnsi"/>
        <w:sz w:val="18"/>
        <w:szCs w:val="18"/>
      </w:rPr>
      <w:t xml:space="preserve"> 3617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7CC25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47C6BFC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A9E8C6B8"/>
    <w:name w:val="WW8Num13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3" w15:restartNumberingAfterBreak="0">
    <w:nsid w:val="01141933"/>
    <w:multiLevelType w:val="hybridMultilevel"/>
    <w:tmpl w:val="02D4D0E2"/>
    <w:lvl w:ilvl="0" w:tplc="55AAE926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3A63681"/>
    <w:multiLevelType w:val="hybridMultilevel"/>
    <w:tmpl w:val="6770C4B4"/>
    <w:lvl w:ilvl="0" w:tplc="744608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D92BBF"/>
    <w:multiLevelType w:val="hybridMultilevel"/>
    <w:tmpl w:val="62D020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5699F"/>
    <w:multiLevelType w:val="hybridMultilevel"/>
    <w:tmpl w:val="EBFA9E60"/>
    <w:lvl w:ilvl="0" w:tplc="483CB8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3B92D8B"/>
    <w:multiLevelType w:val="hybridMultilevel"/>
    <w:tmpl w:val="00AAE470"/>
    <w:lvl w:ilvl="0" w:tplc="549E8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57F3F"/>
    <w:multiLevelType w:val="hybridMultilevel"/>
    <w:tmpl w:val="4F1C4D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0E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B208CC"/>
    <w:multiLevelType w:val="hybridMultilevel"/>
    <w:tmpl w:val="310C1ED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9F4721"/>
    <w:multiLevelType w:val="hybridMultilevel"/>
    <w:tmpl w:val="0434B9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0084"/>
    <w:multiLevelType w:val="hybridMultilevel"/>
    <w:tmpl w:val="4E0C9A18"/>
    <w:lvl w:ilvl="0" w:tplc="549E8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F2F10"/>
    <w:multiLevelType w:val="hybridMultilevel"/>
    <w:tmpl w:val="764A8742"/>
    <w:lvl w:ilvl="0" w:tplc="3F089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E16A6"/>
    <w:multiLevelType w:val="hybridMultilevel"/>
    <w:tmpl w:val="E2A440D0"/>
    <w:name w:val="WW8Num102"/>
    <w:lvl w:ilvl="0" w:tplc="C47C86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687864"/>
    <w:multiLevelType w:val="hybridMultilevel"/>
    <w:tmpl w:val="A6D6ED76"/>
    <w:lvl w:ilvl="0" w:tplc="8250A10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F09"/>
    <w:multiLevelType w:val="hybridMultilevel"/>
    <w:tmpl w:val="FFD2AF5C"/>
    <w:lvl w:ilvl="0" w:tplc="3EA6D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EB3A3A"/>
    <w:multiLevelType w:val="hybridMultilevel"/>
    <w:tmpl w:val="764A8742"/>
    <w:lvl w:ilvl="0" w:tplc="3F089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CA6B30"/>
    <w:multiLevelType w:val="hybridMultilevel"/>
    <w:tmpl w:val="D3ECAE8A"/>
    <w:lvl w:ilvl="0" w:tplc="0CAEBBEC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B944B52"/>
    <w:multiLevelType w:val="hybridMultilevel"/>
    <w:tmpl w:val="4E0C9A18"/>
    <w:lvl w:ilvl="0" w:tplc="549E8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23B52"/>
    <w:multiLevelType w:val="hybridMultilevel"/>
    <w:tmpl w:val="66AE7D1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682BEC"/>
    <w:multiLevelType w:val="hybridMultilevel"/>
    <w:tmpl w:val="160E623A"/>
    <w:lvl w:ilvl="0" w:tplc="047C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FC0E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F13A5D"/>
    <w:multiLevelType w:val="hybridMultilevel"/>
    <w:tmpl w:val="91807020"/>
    <w:lvl w:ilvl="0" w:tplc="549E83CA">
      <w:start w:val="1"/>
      <w:numFmt w:val="decimal"/>
      <w:lvlText w:val="%1."/>
      <w:lvlJc w:val="left"/>
      <w:pPr>
        <w:ind w:left="153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254" w:hanging="360"/>
      </w:pPr>
    </w:lvl>
    <w:lvl w:ilvl="2" w:tplc="041B001B" w:tentative="1">
      <w:start w:val="1"/>
      <w:numFmt w:val="lowerRoman"/>
      <w:lvlText w:val="%3."/>
      <w:lvlJc w:val="right"/>
      <w:pPr>
        <w:ind w:left="2974" w:hanging="180"/>
      </w:pPr>
    </w:lvl>
    <w:lvl w:ilvl="3" w:tplc="041B000F" w:tentative="1">
      <w:start w:val="1"/>
      <w:numFmt w:val="decimal"/>
      <w:lvlText w:val="%4."/>
      <w:lvlJc w:val="left"/>
      <w:pPr>
        <w:ind w:left="3694" w:hanging="360"/>
      </w:pPr>
    </w:lvl>
    <w:lvl w:ilvl="4" w:tplc="041B0019" w:tentative="1">
      <w:start w:val="1"/>
      <w:numFmt w:val="lowerLetter"/>
      <w:lvlText w:val="%5."/>
      <w:lvlJc w:val="left"/>
      <w:pPr>
        <w:ind w:left="4414" w:hanging="360"/>
      </w:pPr>
    </w:lvl>
    <w:lvl w:ilvl="5" w:tplc="041B001B" w:tentative="1">
      <w:start w:val="1"/>
      <w:numFmt w:val="lowerRoman"/>
      <w:lvlText w:val="%6."/>
      <w:lvlJc w:val="right"/>
      <w:pPr>
        <w:ind w:left="5134" w:hanging="180"/>
      </w:pPr>
    </w:lvl>
    <w:lvl w:ilvl="6" w:tplc="041B000F" w:tentative="1">
      <w:start w:val="1"/>
      <w:numFmt w:val="decimal"/>
      <w:lvlText w:val="%7."/>
      <w:lvlJc w:val="left"/>
      <w:pPr>
        <w:ind w:left="5854" w:hanging="360"/>
      </w:pPr>
    </w:lvl>
    <w:lvl w:ilvl="7" w:tplc="041B0019" w:tentative="1">
      <w:start w:val="1"/>
      <w:numFmt w:val="lowerLetter"/>
      <w:lvlText w:val="%8."/>
      <w:lvlJc w:val="left"/>
      <w:pPr>
        <w:ind w:left="6574" w:hanging="360"/>
      </w:pPr>
    </w:lvl>
    <w:lvl w:ilvl="8" w:tplc="041B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5"/>
  </w:num>
  <w:num w:numId="5">
    <w:abstractNumId w:val="17"/>
  </w:num>
  <w:num w:numId="6">
    <w:abstractNumId w:val="28"/>
  </w:num>
  <w:num w:numId="7">
    <w:abstractNumId w:val="21"/>
  </w:num>
  <w:num w:numId="8">
    <w:abstractNumId w:val="31"/>
  </w:num>
  <w:num w:numId="9">
    <w:abstractNumId w:val="29"/>
  </w:num>
  <w:num w:numId="10">
    <w:abstractNumId w:val="19"/>
  </w:num>
  <w:num w:numId="11">
    <w:abstractNumId w:val="25"/>
  </w:num>
  <w:num w:numId="12">
    <w:abstractNumId w:val="14"/>
  </w:num>
  <w:num w:numId="13">
    <w:abstractNumId w:val="13"/>
  </w:num>
  <w:num w:numId="14">
    <w:abstractNumId w:val="22"/>
  </w:num>
  <w:num w:numId="15">
    <w:abstractNumId w:val="30"/>
  </w:num>
  <w:num w:numId="16">
    <w:abstractNumId w:val="24"/>
  </w:num>
  <w:num w:numId="17">
    <w:abstractNumId w:val="2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0"/>
  </w:num>
  <w:num w:numId="2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74"/>
    <w:rsid w:val="000021F5"/>
    <w:rsid w:val="00002D7C"/>
    <w:rsid w:val="00003F25"/>
    <w:rsid w:val="00013097"/>
    <w:rsid w:val="0001350D"/>
    <w:rsid w:val="0001701F"/>
    <w:rsid w:val="000203B6"/>
    <w:rsid w:val="00022D16"/>
    <w:rsid w:val="00030351"/>
    <w:rsid w:val="0003455C"/>
    <w:rsid w:val="00035419"/>
    <w:rsid w:val="00040393"/>
    <w:rsid w:val="000512BC"/>
    <w:rsid w:val="00051C7A"/>
    <w:rsid w:val="000534B2"/>
    <w:rsid w:val="00055786"/>
    <w:rsid w:val="00056D31"/>
    <w:rsid w:val="000624EB"/>
    <w:rsid w:val="000667A1"/>
    <w:rsid w:val="00066DB9"/>
    <w:rsid w:val="000754FC"/>
    <w:rsid w:val="000771DE"/>
    <w:rsid w:val="00083477"/>
    <w:rsid w:val="000857AB"/>
    <w:rsid w:val="00086245"/>
    <w:rsid w:val="00086638"/>
    <w:rsid w:val="00090540"/>
    <w:rsid w:val="000A2F71"/>
    <w:rsid w:val="000A5381"/>
    <w:rsid w:val="000A58F2"/>
    <w:rsid w:val="000A5962"/>
    <w:rsid w:val="000C7B0D"/>
    <w:rsid w:val="000D7BBC"/>
    <w:rsid w:val="000E01B2"/>
    <w:rsid w:val="000E25DA"/>
    <w:rsid w:val="000E4ABF"/>
    <w:rsid w:val="000E7ACF"/>
    <w:rsid w:val="000E7E83"/>
    <w:rsid w:val="000F3466"/>
    <w:rsid w:val="000F6397"/>
    <w:rsid w:val="00105161"/>
    <w:rsid w:val="00105511"/>
    <w:rsid w:val="00113A50"/>
    <w:rsid w:val="00123C0D"/>
    <w:rsid w:val="00124E46"/>
    <w:rsid w:val="0012745B"/>
    <w:rsid w:val="001311E1"/>
    <w:rsid w:val="00140732"/>
    <w:rsid w:val="00141A60"/>
    <w:rsid w:val="001433C9"/>
    <w:rsid w:val="00144BF8"/>
    <w:rsid w:val="0014511F"/>
    <w:rsid w:val="001451D8"/>
    <w:rsid w:val="00145C98"/>
    <w:rsid w:val="0015300D"/>
    <w:rsid w:val="00153B37"/>
    <w:rsid w:val="00154921"/>
    <w:rsid w:val="001600F1"/>
    <w:rsid w:val="00161549"/>
    <w:rsid w:val="0017041B"/>
    <w:rsid w:val="00174F2A"/>
    <w:rsid w:val="00180D08"/>
    <w:rsid w:val="00184BC7"/>
    <w:rsid w:val="00187FFE"/>
    <w:rsid w:val="0019013C"/>
    <w:rsid w:val="001905B2"/>
    <w:rsid w:val="00190C86"/>
    <w:rsid w:val="001A61D2"/>
    <w:rsid w:val="001A7046"/>
    <w:rsid w:val="001B0141"/>
    <w:rsid w:val="001B0B20"/>
    <w:rsid w:val="001B22C0"/>
    <w:rsid w:val="001B3104"/>
    <w:rsid w:val="001C2B67"/>
    <w:rsid w:val="001C5299"/>
    <w:rsid w:val="001D18D9"/>
    <w:rsid w:val="001D2F81"/>
    <w:rsid w:val="001D3963"/>
    <w:rsid w:val="001D6275"/>
    <w:rsid w:val="001E1B36"/>
    <w:rsid w:val="001E7431"/>
    <w:rsid w:val="001F3690"/>
    <w:rsid w:val="001F3C96"/>
    <w:rsid w:val="00202EBD"/>
    <w:rsid w:val="0021074C"/>
    <w:rsid w:val="002119AA"/>
    <w:rsid w:val="00211DD2"/>
    <w:rsid w:val="0021343F"/>
    <w:rsid w:val="0022120F"/>
    <w:rsid w:val="00225CC7"/>
    <w:rsid w:val="00226D37"/>
    <w:rsid w:val="0022742C"/>
    <w:rsid w:val="002300F0"/>
    <w:rsid w:val="002333D7"/>
    <w:rsid w:val="002400B3"/>
    <w:rsid w:val="002518CD"/>
    <w:rsid w:val="00260DC1"/>
    <w:rsid w:val="00263C6A"/>
    <w:rsid w:val="00270FF3"/>
    <w:rsid w:val="00271A4B"/>
    <w:rsid w:val="00276941"/>
    <w:rsid w:val="00277F4E"/>
    <w:rsid w:val="002830CB"/>
    <w:rsid w:val="0029302D"/>
    <w:rsid w:val="00295452"/>
    <w:rsid w:val="00296F18"/>
    <w:rsid w:val="00297535"/>
    <w:rsid w:val="002A76FD"/>
    <w:rsid w:val="002A7AAC"/>
    <w:rsid w:val="002B02CB"/>
    <w:rsid w:val="002B1BE1"/>
    <w:rsid w:val="002B4741"/>
    <w:rsid w:val="002C4203"/>
    <w:rsid w:val="002C6640"/>
    <w:rsid w:val="002D531F"/>
    <w:rsid w:val="002D6B13"/>
    <w:rsid w:val="002E1FD0"/>
    <w:rsid w:val="002E4190"/>
    <w:rsid w:val="002F04E6"/>
    <w:rsid w:val="00304653"/>
    <w:rsid w:val="003125C0"/>
    <w:rsid w:val="00312D93"/>
    <w:rsid w:val="00314290"/>
    <w:rsid w:val="00314DF0"/>
    <w:rsid w:val="00320FF5"/>
    <w:rsid w:val="00322489"/>
    <w:rsid w:val="003240C7"/>
    <w:rsid w:val="00325B84"/>
    <w:rsid w:val="00327614"/>
    <w:rsid w:val="00333B2C"/>
    <w:rsid w:val="00333D0A"/>
    <w:rsid w:val="003360B5"/>
    <w:rsid w:val="00342802"/>
    <w:rsid w:val="0035039A"/>
    <w:rsid w:val="00351681"/>
    <w:rsid w:val="00360C34"/>
    <w:rsid w:val="00362F98"/>
    <w:rsid w:val="00371F67"/>
    <w:rsid w:val="00374C5A"/>
    <w:rsid w:val="00376D81"/>
    <w:rsid w:val="00376F6D"/>
    <w:rsid w:val="003849AF"/>
    <w:rsid w:val="00386797"/>
    <w:rsid w:val="003942BF"/>
    <w:rsid w:val="00396F89"/>
    <w:rsid w:val="003B55BF"/>
    <w:rsid w:val="003B5D95"/>
    <w:rsid w:val="003C1A16"/>
    <w:rsid w:val="003C641A"/>
    <w:rsid w:val="003D0CA3"/>
    <w:rsid w:val="003D6F7F"/>
    <w:rsid w:val="003E167A"/>
    <w:rsid w:val="003E2C8B"/>
    <w:rsid w:val="003F0278"/>
    <w:rsid w:val="00402725"/>
    <w:rsid w:val="004027F7"/>
    <w:rsid w:val="004029D7"/>
    <w:rsid w:val="00403A71"/>
    <w:rsid w:val="004052C7"/>
    <w:rsid w:val="0041125D"/>
    <w:rsid w:val="00413405"/>
    <w:rsid w:val="00413F4C"/>
    <w:rsid w:val="00423A84"/>
    <w:rsid w:val="00424CA7"/>
    <w:rsid w:val="0042527F"/>
    <w:rsid w:val="00427FCC"/>
    <w:rsid w:val="00430C00"/>
    <w:rsid w:val="0044454B"/>
    <w:rsid w:val="004464B3"/>
    <w:rsid w:val="00452672"/>
    <w:rsid w:val="00452779"/>
    <w:rsid w:val="00452E44"/>
    <w:rsid w:val="00454617"/>
    <w:rsid w:val="00454A76"/>
    <w:rsid w:val="00454F8E"/>
    <w:rsid w:val="004671BA"/>
    <w:rsid w:val="004711B6"/>
    <w:rsid w:val="00471503"/>
    <w:rsid w:val="00472CB5"/>
    <w:rsid w:val="00482A42"/>
    <w:rsid w:val="00483AB0"/>
    <w:rsid w:val="00484524"/>
    <w:rsid w:val="004861C0"/>
    <w:rsid w:val="004A3705"/>
    <w:rsid w:val="004A4312"/>
    <w:rsid w:val="004A6808"/>
    <w:rsid w:val="004A6F55"/>
    <w:rsid w:val="004C477E"/>
    <w:rsid w:val="004C72C1"/>
    <w:rsid w:val="004D1618"/>
    <w:rsid w:val="004D2090"/>
    <w:rsid w:val="004D22F5"/>
    <w:rsid w:val="004D545D"/>
    <w:rsid w:val="004D5869"/>
    <w:rsid w:val="004F41C3"/>
    <w:rsid w:val="004F435A"/>
    <w:rsid w:val="00502796"/>
    <w:rsid w:val="00511033"/>
    <w:rsid w:val="00516FF3"/>
    <w:rsid w:val="0052007E"/>
    <w:rsid w:val="00522D66"/>
    <w:rsid w:val="00522F5C"/>
    <w:rsid w:val="00530A22"/>
    <w:rsid w:val="0053647E"/>
    <w:rsid w:val="00537086"/>
    <w:rsid w:val="00542AFD"/>
    <w:rsid w:val="00543606"/>
    <w:rsid w:val="00545A9B"/>
    <w:rsid w:val="00547BC1"/>
    <w:rsid w:val="005503D3"/>
    <w:rsid w:val="005505E7"/>
    <w:rsid w:val="005517E1"/>
    <w:rsid w:val="005572E5"/>
    <w:rsid w:val="00565EEE"/>
    <w:rsid w:val="00572951"/>
    <w:rsid w:val="00581C72"/>
    <w:rsid w:val="00583110"/>
    <w:rsid w:val="0058522F"/>
    <w:rsid w:val="0058593A"/>
    <w:rsid w:val="00592F70"/>
    <w:rsid w:val="00594F7C"/>
    <w:rsid w:val="005B0BE1"/>
    <w:rsid w:val="005B266E"/>
    <w:rsid w:val="005B2C8F"/>
    <w:rsid w:val="005B5C71"/>
    <w:rsid w:val="005C0615"/>
    <w:rsid w:val="005C2E22"/>
    <w:rsid w:val="005C5E09"/>
    <w:rsid w:val="005D2F64"/>
    <w:rsid w:val="005D3570"/>
    <w:rsid w:val="005D7B63"/>
    <w:rsid w:val="005E0F59"/>
    <w:rsid w:val="005E3CE8"/>
    <w:rsid w:val="005F30D4"/>
    <w:rsid w:val="005F514F"/>
    <w:rsid w:val="00604BAB"/>
    <w:rsid w:val="00605287"/>
    <w:rsid w:val="00611828"/>
    <w:rsid w:val="00617903"/>
    <w:rsid w:val="006219E9"/>
    <w:rsid w:val="00621E26"/>
    <w:rsid w:val="00624B0A"/>
    <w:rsid w:val="00626044"/>
    <w:rsid w:val="00627F97"/>
    <w:rsid w:val="00630040"/>
    <w:rsid w:val="0063197A"/>
    <w:rsid w:val="00637BD2"/>
    <w:rsid w:val="00643C9E"/>
    <w:rsid w:val="00650486"/>
    <w:rsid w:val="00653C0A"/>
    <w:rsid w:val="0066100E"/>
    <w:rsid w:val="006624F0"/>
    <w:rsid w:val="006634DA"/>
    <w:rsid w:val="006635B1"/>
    <w:rsid w:val="0066670F"/>
    <w:rsid w:val="00671DF2"/>
    <w:rsid w:val="006761E5"/>
    <w:rsid w:val="00676B1E"/>
    <w:rsid w:val="006777AF"/>
    <w:rsid w:val="006809A9"/>
    <w:rsid w:val="00682C5F"/>
    <w:rsid w:val="006A0AE6"/>
    <w:rsid w:val="006B0669"/>
    <w:rsid w:val="006B18AD"/>
    <w:rsid w:val="006B2330"/>
    <w:rsid w:val="006B5093"/>
    <w:rsid w:val="006B57C3"/>
    <w:rsid w:val="006C0581"/>
    <w:rsid w:val="006C2C41"/>
    <w:rsid w:val="006C53D2"/>
    <w:rsid w:val="006D0049"/>
    <w:rsid w:val="006D7470"/>
    <w:rsid w:val="006E0274"/>
    <w:rsid w:val="006F0B7A"/>
    <w:rsid w:val="006F16B9"/>
    <w:rsid w:val="006F3990"/>
    <w:rsid w:val="006F5CAB"/>
    <w:rsid w:val="0070212B"/>
    <w:rsid w:val="00704C3B"/>
    <w:rsid w:val="007115D5"/>
    <w:rsid w:val="00712DDE"/>
    <w:rsid w:val="00712E29"/>
    <w:rsid w:val="007139BA"/>
    <w:rsid w:val="007147E4"/>
    <w:rsid w:val="00716BC9"/>
    <w:rsid w:val="00723B64"/>
    <w:rsid w:val="0072450D"/>
    <w:rsid w:val="00732965"/>
    <w:rsid w:val="007329C8"/>
    <w:rsid w:val="00741B39"/>
    <w:rsid w:val="00741C7A"/>
    <w:rsid w:val="00745311"/>
    <w:rsid w:val="007508B7"/>
    <w:rsid w:val="007522FE"/>
    <w:rsid w:val="0075780D"/>
    <w:rsid w:val="007624B8"/>
    <w:rsid w:val="007628D3"/>
    <w:rsid w:val="00767FB0"/>
    <w:rsid w:val="0077064C"/>
    <w:rsid w:val="007715CD"/>
    <w:rsid w:val="007724C4"/>
    <w:rsid w:val="007730F2"/>
    <w:rsid w:val="00773E1B"/>
    <w:rsid w:val="00781739"/>
    <w:rsid w:val="007822EC"/>
    <w:rsid w:val="00784098"/>
    <w:rsid w:val="007904D3"/>
    <w:rsid w:val="0079188C"/>
    <w:rsid w:val="00793F42"/>
    <w:rsid w:val="007A0173"/>
    <w:rsid w:val="007A2400"/>
    <w:rsid w:val="007A7F9E"/>
    <w:rsid w:val="007B4E7D"/>
    <w:rsid w:val="007B584A"/>
    <w:rsid w:val="007B6863"/>
    <w:rsid w:val="007C622D"/>
    <w:rsid w:val="007D3A27"/>
    <w:rsid w:val="007D5844"/>
    <w:rsid w:val="007D69A4"/>
    <w:rsid w:val="007E3C92"/>
    <w:rsid w:val="007E7731"/>
    <w:rsid w:val="007E7B98"/>
    <w:rsid w:val="007F4BC8"/>
    <w:rsid w:val="007F4DC5"/>
    <w:rsid w:val="007F5D65"/>
    <w:rsid w:val="007F75E2"/>
    <w:rsid w:val="008010B3"/>
    <w:rsid w:val="00806148"/>
    <w:rsid w:val="0081470C"/>
    <w:rsid w:val="00821507"/>
    <w:rsid w:val="00826F8E"/>
    <w:rsid w:val="0083750E"/>
    <w:rsid w:val="008405D4"/>
    <w:rsid w:val="00840C6F"/>
    <w:rsid w:val="0084227F"/>
    <w:rsid w:val="008436AA"/>
    <w:rsid w:val="00852442"/>
    <w:rsid w:val="008662E0"/>
    <w:rsid w:val="00866429"/>
    <w:rsid w:val="0087248C"/>
    <w:rsid w:val="00874DE5"/>
    <w:rsid w:val="008779C4"/>
    <w:rsid w:val="008801B8"/>
    <w:rsid w:val="00882EC9"/>
    <w:rsid w:val="00883C9E"/>
    <w:rsid w:val="008869C5"/>
    <w:rsid w:val="00886F46"/>
    <w:rsid w:val="008924EB"/>
    <w:rsid w:val="008979BE"/>
    <w:rsid w:val="008A1A2E"/>
    <w:rsid w:val="008B10A6"/>
    <w:rsid w:val="008C51ED"/>
    <w:rsid w:val="008C7792"/>
    <w:rsid w:val="008C7DB0"/>
    <w:rsid w:val="008D12EE"/>
    <w:rsid w:val="008D3B70"/>
    <w:rsid w:val="008D56D4"/>
    <w:rsid w:val="008F0B7C"/>
    <w:rsid w:val="008F1364"/>
    <w:rsid w:val="008F3125"/>
    <w:rsid w:val="009010B6"/>
    <w:rsid w:val="0090565A"/>
    <w:rsid w:val="00907B8F"/>
    <w:rsid w:val="00912631"/>
    <w:rsid w:val="00915612"/>
    <w:rsid w:val="009219D0"/>
    <w:rsid w:val="009226E6"/>
    <w:rsid w:val="00922831"/>
    <w:rsid w:val="00925E25"/>
    <w:rsid w:val="0092674A"/>
    <w:rsid w:val="00926D25"/>
    <w:rsid w:val="00926F8D"/>
    <w:rsid w:val="00936FA7"/>
    <w:rsid w:val="009412FB"/>
    <w:rsid w:val="00943816"/>
    <w:rsid w:val="0094590D"/>
    <w:rsid w:val="00945B27"/>
    <w:rsid w:val="0094637E"/>
    <w:rsid w:val="009526E5"/>
    <w:rsid w:val="00956ACC"/>
    <w:rsid w:val="00974471"/>
    <w:rsid w:val="009805B6"/>
    <w:rsid w:val="00980CCE"/>
    <w:rsid w:val="00985B70"/>
    <w:rsid w:val="00994DD1"/>
    <w:rsid w:val="009951DE"/>
    <w:rsid w:val="009A4B7C"/>
    <w:rsid w:val="009A78C6"/>
    <w:rsid w:val="009B1623"/>
    <w:rsid w:val="009B619F"/>
    <w:rsid w:val="009D2974"/>
    <w:rsid w:val="009E3B4D"/>
    <w:rsid w:val="009E5F96"/>
    <w:rsid w:val="009F1D45"/>
    <w:rsid w:val="009F4E5B"/>
    <w:rsid w:val="009F6B94"/>
    <w:rsid w:val="009F757F"/>
    <w:rsid w:val="00A03B77"/>
    <w:rsid w:val="00A04081"/>
    <w:rsid w:val="00A04D41"/>
    <w:rsid w:val="00A07EBF"/>
    <w:rsid w:val="00A13E49"/>
    <w:rsid w:val="00A2147B"/>
    <w:rsid w:val="00A3007A"/>
    <w:rsid w:val="00A42098"/>
    <w:rsid w:val="00A516E5"/>
    <w:rsid w:val="00A51AFC"/>
    <w:rsid w:val="00A51FC2"/>
    <w:rsid w:val="00A547E9"/>
    <w:rsid w:val="00A6022C"/>
    <w:rsid w:val="00A63C51"/>
    <w:rsid w:val="00A743C7"/>
    <w:rsid w:val="00A769A5"/>
    <w:rsid w:val="00A77134"/>
    <w:rsid w:val="00A77E99"/>
    <w:rsid w:val="00A83013"/>
    <w:rsid w:val="00A85797"/>
    <w:rsid w:val="00A90C12"/>
    <w:rsid w:val="00A93067"/>
    <w:rsid w:val="00A95B2B"/>
    <w:rsid w:val="00A96880"/>
    <w:rsid w:val="00A978E5"/>
    <w:rsid w:val="00AA55CD"/>
    <w:rsid w:val="00AA562C"/>
    <w:rsid w:val="00AA7ECB"/>
    <w:rsid w:val="00AB1D7E"/>
    <w:rsid w:val="00AB3984"/>
    <w:rsid w:val="00AC0D81"/>
    <w:rsid w:val="00AC5C82"/>
    <w:rsid w:val="00AD226A"/>
    <w:rsid w:val="00AF1D58"/>
    <w:rsid w:val="00AF6BFB"/>
    <w:rsid w:val="00AF7FF9"/>
    <w:rsid w:val="00B04670"/>
    <w:rsid w:val="00B06676"/>
    <w:rsid w:val="00B133F7"/>
    <w:rsid w:val="00B43CA3"/>
    <w:rsid w:val="00B459D6"/>
    <w:rsid w:val="00B55E9F"/>
    <w:rsid w:val="00B676B4"/>
    <w:rsid w:val="00B7280F"/>
    <w:rsid w:val="00B73226"/>
    <w:rsid w:val="00B85A2E"/>
    <w:rsid w:val="00B96A9C"/>
    <w:rsid w:val="00BA049B"/>
    <w:rsid w:val="00BA1FDC"/>
    <w:rsid w:val="00BA2CBA"/>
    <w:rsid w:val="00BA464D"/>
    <w:rsid w:val="00BA52DD"/>
    <w:rsid w:val="00BA713F"/>
    <w:rsid w:val="00BA7D3D"/>
    <w:rsid w:val="00BB4370"/>
    <w:rsid w:val="00BC2119"/>
    <w:rsid w:val="00BD0046"/>
    <w:rsid w:val="00BD0315"/>
    <w:rsid w:val="00BD4AAB"/>
    <w:rsid w:val="00BD4B49"/>
    <w:rsid w:val="00BE5F7F"/>
    <w:rsid w:val="00BE66E5"/>
    <w:rsid w:val="00BF4286"/>
    <w:rsid w:val="00C03D40"/>
    <w:rsid w:val="00C1007A"/>
    <w:rsid w:val="00C17DA7"/>
    <w:rsid w:val="00C31425"/>
    <w:rsid w:val="00C36602"/>
    <w:rsid w:val="00C53776"/>
    <w:rsid w:val="00C62ADB"/>
    <w:rsid w:val="00C63220"/>
    <w:rsid w:val="00C6585F"/>
    <w:rsid w:val="00C66B6E"/>
    <w:rsid w:val="00C7004A"/>
    <w:rsid w:val="00C70462"/>
    <w:rsid w:val="00C708CB"/>
    <w:rsid w:val="00C70D26"/>
    <w:rsid w:val="00C7514B"/>
    <w:rsid w:val="00C755EA"/>
    <w:rsid w:val="00C75CC9"/>
    <w:rsid w:val="00C76B5B"/>
    <w:rsid w:val="00C828F5"/>
    <w:rsid w:val="00C82BAD"/>
    <w:rsid w:val="00C84429"/>
    <w:rsid w:val="00C92CD1"/>
    <w:rsid w:val="00C938A9"/>
    <w:rsid w:val="00C97AC4"/>
    <w:rsid w:val="00CA1E84"/>
    <w:rsid w:val="00CC0032"/>
    <w:rsid w:val="00CC30BE"/>
    <w:rsid w:val="00CC4BFE"/>
    <w:rsid w:val="00CC765B"/>
    <w:rsid w:val="00CD248E"/>
    <w:rsid w:val="00CD4C6C"/>
    <w:rsid w:val="00CE1189"/>
    <w:rsid w:val="00CE4CAA"/>
    <w:rsid w:val="00CE623A"/>
    <w:rsid w:val="00CF0B4C"/>
    <w:rsid w:val="00CF450E"/>
    <w:rsid w:val="00D10188"/>
    <w:rsid w:val="00D10ED6"/>
    <w:rsid w:val="00D10F6B"/>
    <w:rsid w:val="00D12BC2"/>
    <w:rsid w:val="00D16401"/>
    <w:rsid w:val="00D21655"/>
    <w:rsid w:val="00D24A07"/>
    <w:rsid w:val="00D24DCA"/>
    <w:rsid w:val="00D333CB"/>
    <w:rsid w:val="00D36CBB"/>
    <w:rsid w:val="00D376CD"/>
    <w:rsid w:val="00D43332"/>
    <w:rsid w:val="00D46A85"/>
    <w:rsid w:val="00D51F29"/>
    <w:rsid w:val="00D64581"/>
    <w:rsid w:val="00D656CC"/>
    <w:rsid w:val="00D721E1"/>
    <w:rsid w:val="00D73604"/>
    <w:rsid w:val="00D753C6"/>
    <w:rsid w:val="00D80F50"/>
    <w:rsid w:val="00D831F8"/>
    <w:rsid w:val="00D84642"/>
    <w:rsid w:val="00D93A43"/>
    <w:rsid w:val="00D950DD"/>
    <w:rsid w:val="00DA0B29"/>
    <w:rsid w:val="00DA6A42"/>
    <w:rsid w:val="00DB2239"/>
    <w:rsid w:val="00DC06CC"/>
    <w:rsid w:val="00DC1FB5"/>
    <w:rsid w:val="00DC2752"/>
    <w:rsid w:val="00DC281C"/>
    <w:rsid w:val="00DC2ECD"/>
    <w:rsid w:val="00DC63C1"/>
    <w:rsid w:val="00DD097E"/>
    <w:rsid w:val="00DD2FF0"/>
    <w:rsid w:val="00DD5AB5"/>
    <w:rsid w:val="00DE055C"/>
    <w:rsid w:val="00DE7645"/>
    <w:rsid w:val="00DF6BF8"/>
    <w:rsid w:val="00E01F4D"/>
    <w:rsid w:val="00E04B4D"/>
    <w:rsid w:val="00E10D4D"/>
    <w:rsid w:val="00E10DDB"/>
    <w:rsid w:val="00E14C1A"/>
    <w:rsid w:val="00E21DFF"/>
    <w:rsid w:val="00E22126"/>
    <w:rsid w:val="00E22827"/>
    <w:rsid w:val="00E22D43"/>
    <w:rsid w:val="00E32876"/>
    <w:rsid w:val="00E40A44"/>
    <w:rsid w:val="00E425C8"/>
    <w:rsid w:val="00E44634"/>
    <w:rsid w:val="00E51FBF"/>
    <w:rsid w:val="00E578F4"/>
    <w:rsid w:val="00E631B9"/>
    <w:rsid w:val="00E74CE8"/>
    <w:rsid w:val="00E75E04"/>
    <w:rsid w:val="00E80F58"/>
    <w:rsid w:val="00E813EA"/>
    <w:rsid w:val="00E87F8A"/>
    <w:rsid w:val="00E90F53"/>
    <w:rsid w:val="00E94A9B"/>
    <w:rsid w:val="00EA04D1"/>
    <w:rsid w:val="00EA60AF"/>
    <w:rsid w:val="00EA68FB"/>
    <w:rsid w:val="00EA74F0"/>
    <w:rsid w:val="00EB6CF8"/>
    <w:rsid w:val="00EC1465"/>
    <w:rsid w:val="00EC3F36"/>
    <w:rsid w:val="00EC5246"/>
    <w:rsid w:val="00EC76FF"/>
    <w:rsid w:val="00ED08CD"/>
    <w:rsid w:val="00ED445A"/>
    <w:rsid w:val="00ED5490"/>
    <w:rsid w:val="00EE2CB8"/>
    <w:rsid w:val="00EE4E6C"/>
    <w:rsid w:val="00EE719D"/>
    <w:rsid w:val="00EF1A54"/>
    <w:rsid w:val="00EF71D2"/>
    <w:rsid w:val="00F078A4"/>
    <w:rsid w:val="00F11476"/>
    <w:rsid w:val="00F132E2"/>
    <w:rsid w:val="00F161E1"/>
    <w:rsid w:val="00F23685"/>
    <w:rsid w:val="00F31C4D"/>
    <w:rsid w:val="00F323D0"/>
    <w:rsid w:val="00F35253"/>
    <w:rsid w:val="00F35564"/>
    <w:rsid w:val="00F40E76"/>
    <w:rsid w:val="00F4288E"/>
    <w:rsid w:val="00F46F93"/>
    <w:rsid w:val="00F52845"/>
    <w:rsid w:val="00F53405"/>
    <w:rsid w:val="00F77ABE"/>
    <w:rsid w:val="00F86D2E"/>
    <w:rsid w:val="00F937C2"/>
    <w:rsid w:val="00F94468"/>
    <w:rsid w:val="00F9752B"/>
    <w:rsid w:val="00FA1549"/>
    <w:rsid w:val="00FA44DB"/>
    <w:rsid w:val="00FB030D"/>
    <w:rsid w:val="00FB0B48"/>
    <w:rsid w:val="00FB4209"/>
    <w:rsid w:val="00FB454A"/>
    <w:rsid w:val="00FC68B6"/>
    <w:rsid w:val="00FD128A"/>
    <w:rsid w:val="00FD3EDE"/>
    <w:rsid w:val="00FE14B1"/>
    <w:rsid w:val="00FE220B"/>
    <w:rsid w:val="00FE3A60"/>
    <w:rsid w:val="00FE3A89"/>
    <w:rsid w:val="00FE4A0E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F9D2B"/>
  <w15:docId w15:val="{43A55D18-A80E-49FF-9318-58AC3422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4FC"/>
    <w:pPr>
      <w:spacing w:after="160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E0274"/>
    <w:rPr>
      <w:sz w:val="22"/>
      <w:szCs w:val="20"/>
    </w:rPr>
  </w:style>
  <w:style w:type="character" w:customStyle="1" w:styleId="ZkladntextChar">
    <w:name w:val="Základný text Char"/>
    <w:link w:val="Zkladntext"/>
    <w:locked/>
    <w:rsid w:val="006E0274"/>
    <w:rPr>
      <w:rFonts w:ascii="Times New Roman" w:hAnsi="Times New Roman" w:cs="Times New Roman"/>
      <w:sz w:val="20"/>
      <w:szCs w:val="20"/>
      <w:lang w:eastAsia="ar-SA" w:bidi="ar-SA"/>
    </w:rPr>
  </w:style>
  <w:style w:type="paragraph" w:styleId="Hlavika">
    <w:name w:val="header"/>
    <w:basedOn w:val="Normlny"/>
    <w:link w:val="HlavikaChar"/>
    <w:rsid w:val="006E02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6E02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6E027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E027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Odsekzoznamu1">
    <w:name w:val="Odsek zoznamu1"/>
    <w:basedOn w:val="Normlny"/>
    <w:rsid w:val="006E0274"/>
    <w:pPr>
      <w:ind w:left="708"/>
    </w:pPr>
  </w:style>
  <w:style w:type="paragraph" w:customStyle="1" w:styleId="Odsekzoznamu2">
    <w:name w:val="Odsek zoznamu2"/>
    <w:basedOn w:val="Normlny"/>
    <w:rsid w:val="005D2F64"/>
    <w:pPr>
      <w:ind w:left="720"/>
      <w:contextualSpacing/>
    </w:pPr>
  </w:style>
  <w:style w:type="paragraph" w:styleId="Zoznamsodrkami">
    <w:name w:val="List Bullet"/>
    <w:basedOn w:val="Normlny"/>
    <w:rsid w:val="005B266E"/>
    <w:pPr>
      <w:numPr>
        <w:numId w:val="1"/>
      </w:numPr>
      <w:contextualSpacing/>
    </w:pPr>
  </w:style>
  <w:style w:type="paragraph" w:styleId="Textbubliny">
    <w:name w:val="Balloon Text"/>
    <w:basedOn w:val="Normlny"/>
    <w:link w:val="TextbublinyChar"/>
    <w:semiHidden/>
    <w:rsid w:val="00180D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180D08"/>
    <w:rPr>
      <w:rFonts w:ascii="Tahoma" w:hAnsi="Tahoma" w:cs="Tahoma"/>
      <w:sz w:val="16"/>
      <w:szCs w:val="16"/>
      <w:lang w:eastAsia="ar-SA" w:bidi="ar-SA"/>
    </w:rPr>
  </w:style>
  <w:style w:type="character" w:styleId="Odkaznakomentr">
    <w:name w:val="annotation reference"/>
    <w:semiHidden/>
    <w:rsid w:val="00D656C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D656CC"/>
    <w:rPr>
      <w:sz w:val="20"/>
      <w:szCs w:val="20"/>
    </w:rPr>
  </w:style>
  <w:style w:type="character" w:customStyle="1" w:styleId="TextkomentraChar">
    <w:name w:val="Text komentára Char"/>
    <w:link w:val="Textkomentra"/>
    <w:semiHidden/>
    <w:locked/>
    <w:rsid w:val="00D333C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656CC"/>
    <w:rPr>
      <w:b/>
      <w:bCs/>
    </w:rPr>
  </w:style>
  <w:style w:type="character" w:customStyle="1" w:styleId="PredmetkomentraChar">
    <w:name w:val="Predmet komentára Char"/>
    <w:link w:val="Predmetkomentra"/>
    <w:semiHidden/>
    <w:locked/>
    <w:rsid w:val="00D333C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Odsekzoznamu">
    <w:name w:val="List Paragraph"/>
    <w:basedOn w:val="Normlny"/>
    <w:uiPriority w:val="34"/>
    <w:qFormat/>
    <w:rsid w:val="007522FE"/>
    <w:pPr>
      <w:ind w:left="708"/>
    </w:pPr>
  </w:style>
  <w:style w:type="character" w:styleId="Hypertextovprepojenie">
    <w:name w:val="Hyperlink"/>
    <w:rsid w:val="008869C5"/>
    <w:rPr>
      <w:color w:val="0000FF"/>
      <w:u w:val="single"/>
    </w:rPr>
  </w:style>
  <w:style w:type="paragraph" w:customStyle="1" w:styleId="Default">
    <w:name w:val="Default"/>
    <w:rsid w:val="006F0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F114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F11476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8B08-55FB-450C-955F-588A074C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3182</Words>
  <Characters>18141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DIELO A LICENČNÁ ZMLUVA</vt:lpstr>
      <vt:lpstr>ZMLUVA O DIELO A LICENČNÁ ZMLUVA</vt:lpstr>
    </vt:vector>
  </TitlesOfParts>
  <Company>Hewlett-Packard Company</Company>
  <LinksUpToDate>false</LinksUpToDate>
  <CharactersWithSpaces>21281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A LICENČNÁ ZMLUVA</dc:title>
  <dc:creator>Ivana</dc:creator>
  <cp:lastModifiedBy>Bobacicova Martina</cp:lastModifiedBy>
  <cp:revision>9</cp:revision>
  <cp:lastPrinted>2016-11-16T10:24:00Z</cp:lastPrinted>
  <dcterms:created xsi:type="dcterms:W3CDTF">2020-12-18T13:01:00Z</dcterms:created>
  <dcterms:modified xsi:type="dcterms:W3CDTF">2021-12-07T10:35:00Z</dcterms:modified>
</cp:coreProperties>
</file>